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body>
    <w:p>
      <w:pPr>
        <w:pStyle w:val="34"/>
        <w:pBdr>
          <w:top w:val="none" w:sz="0" w:space="0" w:color="auto"/>
          <w:left w:val="none" w:sz="0" w:space="0" w:color="auto"/>
          <w:bottom w:val="none" w:sz="0" w:space="0" w:color="auto"/>
          <w:right w:val="none" w:sz="0" w:space="0" w:color="auto"/>
        </w:pBdr>
        <w:spacing w:beforeAutospacing="0" w:afterAutospacing="0"/>
        <w:ind w:left="0"/>
        <w:rPr>
          <w:rFonts w:ascii="Times New Roman" w:eastAsia="方正小标宋_GBK" w:hAnsi="Times New Roman"/>
          <w:vanish w:val="0"/>
          <w:sz w:val="44"/>
          <w:szCs w:val="44"/>
        </w:rPr>
      </w:pPr>
      <w:bookmarkStart w:id="0" w:name="_Toc47634507"/>
      <w:bookmarkStart w:id="1" w:name="_Toc25096752"/>
      <w:bookmarkStart w:id="2" w:name="_Toc47634533"/>
      <w:r>
        <w:rPr>
          <w:rFonts w:ascii="Times New Roman" w:eastAsia="方正小标宋_GBK" w:hAnsi="Times New Roman"/>
          <w:vanish w:val="0"/>
          <w:sz w:val="44"/>
          <w:szCs w:val="44"/>
        </w:rPr>
        <w:t>青岛</w:t>
      </w:r>
      <w:r>
        <w:rPr>
          <w:rFonts w:ascii="Times New Roman" w:eastAsia="方正小标宋_GBK" w:hAnsi="Times New Roman" w:hint="eastAsia"/>
          <w:vanish w:val="0"/>
          <w:sz w:val="44"/>
          <w:szCs w:val="44"/>
        </w:rPr>
        <w:t>海关进出口食品安全突发事件应急预案</w:t>
      </w:r>
      <w:bookmarkEnd w:id="0"/>
      <w:bookmarkEnd w:id="1"/>
      <w:bookmarkEnd w:id="2"/>
    </w:p>
    <w:p>
      <w:pPr>
        <w:pStyle w:val="34"/>
        <w:pBdr>
          <w:top w:val="none" w:sz="0" w:space="0" w:color="auto"/>
          <w:left w:val="none" w:sz="0" w:space="0" w:color="auto"/>
          <w:bottom w:val="none" w:sz="0" w:space="0" w:color="auto"/>
          <w:right w:val="none" w:sz="0" w:space="0" w:color="auto"/>
        </w:pBdr>
        <w:spacing w:beforeAutospacing="0" w:afterAutospacing="0"/>
        <w:ind w:left="0"/>
        <w:rPr>
          <w:rFonts w:ascii="方正楷体_GBK" w:eastAsia="方正楷体_GBK" w:cs="方正楷体_GBK" w:hAnsi="方正楷体_GBK" w:hint="eastAsia"/>
          <w:vanish w:val="0"/>
          <w:szCs w:val="32"/>
        </w:rPr>
      </w:pPr>
    </w:p>
    <w:p>
      <w:pPr>
        <w:pStyle w:val="3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bCs/>
          <w:vanish w:val="0"/>
          <w:kern w:val="0"/>
          <w:sz w:val="32"/>
          <w:szCs w:val="32"/>
        </w:rPr>
      </w:pPr>
      <w:bookmarkStart w:id="3" w:name="_Toc43298918"/>
      <w:r>
        <w:rPr>
          <w:rFonts w:ascii="Times New Roman" w:eastAsia="方正仿宋_GBK" w:hAnsi="Times New Roman" w:hint="eastAsia"/>
          <w:bCs/>
          <w:vanish w:val="0"/>
          <w:kern w:val="0"/>
          <w:sz w:val="32"/>
          <w:szCs w:val="32"/>
        </w:rPr>
        <w:t>为有效防范化解海关重大进出口食品安全风险、应对突发事件，最大限度地控制、减轻和消除突发事件带来的负面影响或损失，</w:t>
      </w:r>
      <w:r>
        <w:rPr>
          <w:rFonts w:ascii="Times New Roman" w:eastAsia="方正仿宋_GBK" w:hAnsi="Times New Roman" w:hint="eastAsia"/>
          <w:vanish w:val="0"/>
          <w:kern w:val="0"/>
          <w:sz w:val="32"/>
          <w:szCs w:val="32"/>
        </w:rPr>
        <w:t>维护海关正常工作秩序</w:t>
      </w:r>
      <w:r>
        <w:rPr>
          <w:rFonts w:ascii="Times New Roman" w:eastAsia="方正仿宋_GBK" w:hAnsi="Times New Roman" w:hint="eastAsia"/>
          <w:bCs/>
          <w:vanish w:val="0"/>
          <w:kern w:val="0"/>
          <w:sz w:val="32"/>
          <w:szCs w:val="32"/>
        </w:rPr>
        <w:t>，更好履行海关守国门、促发展职责使命，依据《中华人民共和国食品安全法》《中华人民共和国进出境动植物检疫法》《国家食品安全事故应急预案》《中</w:t>
      </w:r>
      <w:r>
        <w:rPr>
          <w:rFonts w:eastAsia="方正仿宋_GBK" w:hint="eastAsia"/>
          <w:bCs/>
          <w:kern w:val="0"/>
          <w:sz w:val="32"/>
          <w:szCs w:val="32"/>
        </w:rPr>
        <w:t>华人民共和国进出口食品安全管理办法》《海关系统突发事件应急预案管理办法》《海关系统突发事件总体应急预案》《重大食品安全事件调查处置办法》《食品安全重大舆情事件应急处置工作规定》《海关进出口食品安全突发事件应急预案》和《青岛海关突发事件应急预案管理办法》《青岛海关突发事件总体应急预案</w:t>
      </w:r>
      <w:r>
        <w:rPr>
          <w:rFonts w:hint="eastAsia"/>
        </w:rPr>
        <w:t>》</w:t>
      </w:r>
      <w:r>
        <w:rPr>
          <w:rFonts w:ascii="Times New Roman" w:eastAsia="方正仿宋_GBK" w:hAnsi="Times New Roman" w:hint="eastAsia"/>
          <w:bCs/>
          <w:vanish w:val="0"/>
          <w:kern w:val="0"/>
          <w:sz w:val="32"/>
          <w:szCs w:val="32"/>
        </w:rPr>
        <w:t>等法律、行政法规及相关制度规定，制定本预案。</w:t>
      </w:r>
    </w:p>
    <w:p>
      <w:pPr>
        <w:pStyle w:val="36"/>
        <w:pBdr>
          <w:top w:val="none" w:sz="0" w:space="0" w:color="auto"/>
          <w:left w:val="none" w:sz="0" w:space="0" w:color="auto"/>
          <w:bottom w:val="none" w:sz="0" w:space="0" w:color="auto"/>
          <w:right w:val="none" w:sz="0" w:space="0" w:color="auto"/>
        </w:pBdr>
        <w:adjustRightInd w:val="0"/>
        <w:snapToGrid w:val="0"/>
        <w:spacing w:before="0" w:beforeAutospacing="0" w:after="0" w:afterAutospacing="0" w:line="560" w:lineRule="exact"/>
        <w:ind w:firstLineChars="200" w:firstLine="640"/>
        <w:contextualSpacing w:val="0"/>
        <w:outlineLvl w:val="9"/>
        <w:rPr>
          <w:vanish w:val="0"/>
          <w:sz w:val="32"/>
          <w:szCs w:val="32"/>
        </w:rPr>
      </w:pPr>
      <w:r>
        <w:rPr>
          <w:rFonts w:eastAsia="方正黑体_GBK"/>
          <w:b w:val="0"/>
          <w:bCs w:val="0"/>
          <w:vanish w:val="0"/>
          <w:sz w:val="32"/>
          <w:szCs w:val="32"/>
        </w:rPr>
        <w:t>1</w:t>
      </w:r>
      <w:r>
        <w:rPr>
          <w:rFonts w:ascii="Times New Roman" w:eastAsia="方正黑体_GBK" w:hAnsi="Times New Roman" w:hint="eastAsia"/>
          <w:b w:val="0"/>
          <w:bCs w:val="0"/>
          <w:vanish w:val="0"/>
          <w:sz w:val="32"/>
          <w:szCs w:val="32"/>
        </w:rPr>
        <w:t>总则</w:t>
      </w:r>
      <w:bookmarkEnd w:id="3"/>
    </w:p>
    <w:p>
      <w:pPr>
        <w:pStyle w:val="37"/>
        <w:pBdr>
          <w:top w:val="none" w:sz="0" w:space="0" w:color="auto"/>
          <w:left w:val="none" w:sz="0" w:space="0" w:color="auto"/>
          <w:bottom w:val="none" w:sz="0" w:space="0" w:color="auto"/>
          <w:right w:val="none" w:sz="0" w:space="0" w:color="auto"/>
        </w:pBdr>
        <w:adjustRightInd w:val="0"/>
        <w:snapToGrid/>
        <w:spacing w:before="0" w:beforeAutospacing="0" w:after="0" w:afterAutospacing="0" w:line="560" w:lineRule="exact"/>
        <w:ind w:firstLineChars="200" w:firstLine="640"/>
        <w:contextualSpacing w:val="0"/>
        <w:outlineLvl w:val="9"/>
        <w:rPr>
          <w:rFonts w:ascii="Times New Roman" w:eastAsia="方正楷体_GBK" w:hAnsi="Times New Roman"/>
          <w:vanish w:val="0"/>
          <w:sz w:val="32"/>
          <w:szCs w:val="32"/>
        </w:rPr>
      </w:pPr>
      <w:bookmarkStart w:id="4" w:name="_Toc35546299"/>
      <w:bookmarkStart w:id="5" w:name="_Toc43298919"/>
      <w:bookmarkStart w:id="6" w:name="_Toc8662741"/>
      <w:r>
        <w:rPr>
          <w:rFonts w:ascii="Times New Roman" w:eastAsia="方正楷体_GBK" w:hAnsi="Times New Roman"/>
          <w:vanish w:val="0"/>
          <w:sz w:val="32"/>
          <w:szCs w:val="32"/>
        </w:rPr>
        <w:t>1.1</w:t>
      </w:r>
      <w:bookmarkEnd w:id="4"/>
      <w:bookmarkEnd w:id="5"/>
      <w:bookmarkEnd w:id="6"/>
      <w:r>
        <w:rPr>
          <w:rFonts w:ascii="Times New Roman" w:eastAsia="方正楷体_GBK" w:hAnsi="Times New Roman" w:hint="eastAsia"/>
          <w:vanish w:val="0"/>
          <w:sz w:val="32"/>
          <w:szCs w:val="32"/>
        </w:rPr>
        <w:t>总体要求</w:t>
      </w:r>
    </w:p>
    <w:p>
      <w:pPr>
        <w:pStyle w:val="3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bCs/>
          <w:vanish w:val="0"/>
          <w:kern w:val="0"/>
          <w:sz w:val="32"/>
          <w:szCs w:val="32"/>
        </w:rPr>
      </w:pPr>
      <w:r>
        <w:rPr>
          <w:rFonts w:ascii="Times New Roman" w:eastAsia="方正仿宋_GBK" w:hAnsi="Times New Roman" w:hint="eastAsia"/>
          <w:bCs/>
          <w:vanish w:val="0"/>
          <w:kern w:val="0"/>
          <w:sz w:val="32"/>
          <w:szCs w:val="32"/>
        </w:rPr>
        <w:t>坚持以习近平新时代中国特色社会主义思想为指导，坚持和加强党的全面领导，坚持人民至上、生命至上，坚持底线思维、极限思维，坚持预防为主，预防与应急相结合，全面贯彻总体国家安全观和“四个最严”的要求，统筹发展和安全，建立健全统一指挥、专常兼备、反应灵敏、上下联动的海关应急管理体系及综合协调、分类管理、分级负责、属地为主的工作制度，压实各方责任，完善大安全大应急框架下海关应急指挥体制，深入推进海关进出口食品安全突发事件应急管理体系和能力现代化，保护人民身体健康和生命安全。</w:t>
      </w:r>
    </w:p>
    <w:p>
      <w:pPr>
        <w:pStyle w:val="3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rPr>
      </w:pPr>
      <w:bookmarkStart w:id="7" w:name="_Toc43298920"/>
      <w:bookmarkStart w:id="8" w:name="_Toc8662742"/>
      <w:bookmarkStart w:id="9" w:name="_Toc35546300"/>
      <w:r>
        <w:rPr>
          <w:vanish w:val="0"/>
        </w:rPr>
        <w:t>1.2</w:t>
      </w:r>
      <w:bookmarkEnd w:id="7"/>
      <w:bookmarkEnd w:id="8"/>
      <w:bookmarkEnd w:id="9"/>
      <w:r>
        <w:rPr>
          <w:rFonts w:ascii="Times New Roman" w:eastAsia="方正楷体_GBK" w:hAnsi="Times New Roman" w:hint="eastAsia"/>
          <w:vanish w:val="0"/>
        </w:rPr>
        <w:t>适用范围</w:t>
      </w:r>
    </w:p>
    <w:p>
      <w:pPr>
        <w:pStyle w:val="3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bCs/>
          <w:vanish w:val="0"/>
          <w:kern w:val="0"/>
          <w:sz w:val="32"/>
          <w:szCs w:val="32"/>
        </w:rPr>
      </w:pPr>
      <w:r>
        <w:rPr>
          <w:rFonts w:ascii="Times New Roman" w:eastAsia="方正仿宋_GBK" w:hAnsi="Times New Roman" w:hint="eastAsia"/>
          <w:bCs/>
          <w:vanish w:val="0"/>
          <w:kern w:val="0"/>
          <w:sz w:val="32"/>
          <w:szCs w:val="32"/>
        </w:rPr>
        <w:t>本预案适用于</w:t>
      </w:r>
      <w:r>
        <w:rPr>
          <w:rFonts w:ascii="Times New Roman" w:eastAsia="方正仿宋_GBK" w:hAnsi="Times New Roman"/>
          <w:bCs/>
          <w:vanish w:val="0"/>
          <w:kern w:val="0"/>
          <w:sz w:val="32"/>
          <w:szCs w:val="32"/>
        </w:rPr>
        <w:t>青岛</w:t>
      </w:r>
      <w:r>
        <w:rPr>
          <w:rFonts w:ascii="Times New Roman" w:eastAsia="方正仿宋_GBK" w:hAnsi="Times New Roman" w:hint="eastAsia"/>
          <w:bCs/>
          <w:vanish w:val="0"/>
          <w:kern w:val="0"/>
          <w:sz w:val="32"/>
          <w:szCs w:val="32"/>
        </w:rPr>
        <w:t>海关</w:t>
      </w:r>
      <w:r>
        <w:rPr>
          <w:rFonts w:ascii="Times New Roman" w:eastAsia="方正仿宋_GBK" w:hAnsi="Times New Roman"/>
          <w:bCs/>
          <w:vanish w:val="0"/>
          <w:kern w:val="0"/>
          <w:sz w:val="32"/>
          <w:szCs w:val="32"/>
        </w:rPr>
        <w:t>对疑似</w:t>
      </w:r>
      <w:r>
        <w:rPr>
          <w:rFonts w:ascii="Times New Roman" w:eastAsia="方正仿宋_GBK" w:hAnsi="Times New Roman" w:hint="eastAsia"/>
          <w:bCs/>
          <w:vanish w:val="0"/>
          <w:kern w:val="0"/>
          <w:sz w:val="32"/>
          <w:szCs w:val="32"/>
        </w:rPr>
        <w:t>进出口食品安全特别重大、重大突发事件</w:t>
      </w:r>
      <w:r>
        <w:rPr>
          <w:rFonts w:ascii="Times New Roman" w:eastAsia="方正仿宋_GBK" w:cs="Times New Roman" w:hAnsi="Times New Roman"/>
          <w:spacing w:val="-4"/>
          <w:sz w:val="32"/>
          <w:szCs w:val="32"/>
        </w:rPr>
        <w:t>初判和报送总署工作，组织落实总署下达的各项指挥调度命令和应急处置决策；适用于</w:t>
      </w:r>
      <w:r>
        <w:rPr>
          <w:rFonts w:ascii="Times New Roman" w:eastAsia="方正仿宋_GBK" w:hAnsi="Times New Roman" w:hint="eastAsia"/>
          <w:bCs/>
          <w:vanish w:val="0"/>
          <w:kern w:val="0"/>
          <w:sz w:val="32"/>
          <w:szCs w:val="32"/>
        </w:rPr>
        <w:t>应对</w:t>
      </w:r>
      <w:r>
        <w:rPr>
          <w:rFonts w:ascii="Times New Roman" w:eastAsia="方正仿宋_GBK" w:hAnsi="Times New Roman"/>
          <w:bCs/>
          <w:vanish w:val="0"/>
          <w:kern w:val="0"/>
          <w:sz w:val="32"/>
          <w:szCs w:val="32"/>
        </w:rPr>
        <w:t>关区</w:t>
      </w:r>
      <w:r>
        <w:rPr>
          <w:rFonts w:ascii="Times New Roman" w:eastAsia="方正仿宋_GBK" w:hAnsi="Times New Roman" w:hint="eastAsia"/>
          <w:bCs/>
          <w:vanish w:val="0"/>
          <w:kern w:val="0"/>
          <w:sz w:val="32"/>
          <w:szCs w:val="32"/>
        </w:rPr>
        <w:t>进出口食品安全较大和一般突发事件工作</w:t>
      </w:r>
      <w:bookmarkStart w:id="10" w:name="_Toc35546303"/>
      <w:bookmarkStart w:id="11" w:name="_Toc8662745"/>
      <w:bookmarkStart w:id="12" w:name="_Toc43298923"/>
      <w:r>
        <w:rPr>
          <w:rFonts w:ascii="Times New Roman" w:eastAsia="方正仿宋_GBK" w:hAnsi="Times New Roman" w:hint="eastAsia"/>
          <w:bCs/>
          <w:vanish w:val="0"/>
          <w:kern w:val="0"/>
          <w:sz w:val="32"/>
          <w:szCs w:val="32"/>
        </w:rPr>
        <w:t>。各隶属海关可参照本预案制定应对进出口食品安全一般突发事件的应急预案。</w:t>
      </w:r>
    </w:p>
    <w:p>
      <w:pPr>
        <w:pStyle w:val="39"/>
        <w:pBdr>
          <w:top w:val="none" w:sz="0" w:space="0" w:color="auto"/>
          <w:left w:val="none" w:sz="0" w:space="0" w:color="auto"/>
          <w:bottom w:val="none" w:sz="0" w:space="0" w:color="auto"/>
          <w:right w:val="none" w:sz="0" w:space="0" w:color="auto"/>
        </w:pBdr>
        <w:spacing w:beforeAutospacing="0" w:afterAutospacing="0" w:line="560" w:lineRule="exact"/>
        <w:ind w:firstLineChars="200" w:firstLine="640"/>
        <w:rPr>
          <w:vanish w:val="0"/>
        </w:rPr>
      </w:pPr>
      <w:r>
        <w:rPr>
          <w:bCs/>
          <w:vanish w:val="0"/>
          <w:kern w:val="0"/>
        </w:rPr>
        <w:t>本预案所称进出口食品安全突发事件，指</w:t>
      </w:r>
      <w:r>
        <w:rPr>
          <w:vanish w:val="0"/>
        </w:rPr>
        <w:t>突然发生的，对消费者生命健康和公众健康造成或可能造成严重危害，引起或可能引起社会高度关注，需要采取应急处置措施予以应对的进出口食品安全事件。相关术语定义见附件</w:t>
      </w:r>
      <w:r>
        <w:rPr>
          <w:rFonts w:ascii="Times New Roman" w:hAnsi="Times New Roman"/>
          <w:vanish w:val="0"/>
        </w:rPr>
        <w:t>1</w:t>
      </w:r>
      <w:r>
        <w:rPr>
          <w:vanish w:val="0"/>
        </w:rPr>
        <w:t>。</w:t>
      </w:r>
    </w:p>
    <w:p>
      <w:pPr>
        <w:pStyle w:val="3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rPr>
      </w:pPr>
      <w:r>
        <w:rPr>
          <w:vanish w:val="0"/>
        </w:rPr>
        <w:t>1.3</w:t>
      </w:r>
      <w:r>
        <w:rPr>
          <w:rFonts w:ascii="Times New Roman" w:eastAsia="方正楷体_GBK" w:hAnsi="Times New Roman" w:hint="eastAsia"/>
          <w:vanish w:val="0"/>
        </w:rPr>
        <w:t>突发事件分类分级</w:t>
      </w:r>
      <w:bookmarkEnd w:id="10"/>
      <w:bookmarkEnd w:id="11"/>
      <w:bookmarkEnd w:id="12"/>
    </w:p>
    <w:p>
      <w:pPr>
        <w:pStyle w:val="3"/>
        <w:pBdr>
          <w:top w:val="none" w:sz="0" w:space="0" w:color="auto"/>
          <w:left w:val="none" w:sz="0" w:space="0" w:color="auto"/>
          <w:bottom w:val="none" w:sz="0" w:space="0" w:color="auto"/>
          <w:right w:val="none" w:sz="0" w:space="0" w:color="auto"/>
        </w:pBdr>
        <w:spacing w:beforeAutospacing="0" w:afterAutospacing="0"/>
        <w:ind w:firstLineChars="200" w:firstLine="624"/>
        <w:rPr>
          <w:vanish w:val="0"/>
          <w:color w:val="auto"/>
        </w:rPr>
      </w:pPr>
      <w:r>
        <w:rPr>
          <w:vanish w:val="0"/>
          <w:color w:val="auto"/>
        </w:rPr>
        <w:t>1.3.1</w:t>
      </w:r>
      <w:r>
        <w:rPr>
          <w:rFonts w:ascii="Times New Roman" w:eastAsia="方正仿宋_GBK" w:hAnsi="Times New Roman" w:hint="eastAsia"/>
          <w:vanish w:val="0"/>
          <w:color w:val="auto"/>
        </w:rPr>
        <w:t>分类</w:t>
      </w:r>
    </w:p>
    <w:p>
      <w:pPr>
        <w:pStyle w:val="40"/>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根据</w:t>
      </w:r>
      <w:r>
        <w:rPr>
          <w:rFonts w:ascii="Times New Roman" w:eastAsia="方正仿宋_GBK" w:hAnsi="Times New Roman" w:hint="eastAsia"/>
          <w:bCs/>
          <w:vanish w:val="0"/>
          <w:kern w:val="0"/>
        </w:rPr>
        <w:t>进出口食品安全</w:t>
      </w:r>
      <w:r>
        <w:rPr>
          <w:rFonts w:ascii="Times New Roman" w:eastAsia="方正仿宋_GBK" w:hAnsi="Times New Roman" w:hint="eastAsia"/>
          <w:vanish w:val="0"/>
        </w:rPr>
        <w:t>突发事件发生在境外、境内以及海关实施检验检疫过程中等情形，分为：</w:t>
      </w:r>
    </w:p>
    <w:p>
      <w:pPr>
        <w:pStyle w:val="40"/>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A</w:t>
      </w:r>
      <w:r>
        <w:rPr>
          <w:rFonts w:ascii="Times New Roman" w:eastAsia="方正仿宋_GBK" w:hAnsi="Times New Roman" w:hint="eastAsia"/>
          <w:vanish w:val="0"/>
        </w:rPr>
        <w:t>类：境外突发的，由国际组织或区域性组织、各国（地区）政府主管部门发布、通报以及海关监测预警网络收集到的；</w:t>
      </w:r>
    </w:p>
    <w:p>
      <w:pPr>
        <w:pStyle w:val="40"/>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B</w:t>
      </w:r>
      <w:r>
        <w:rPr>
          <w:rFonts w:ascii="Times New Roman" w:eastAsia="方正仿宋_GBK" w:hAnsi="Times New Roman" w:hint="eastAsia"/>
          <w:vanish w:val="0"/>
        </w:rPr>
        <w:t>类：境内突发的由我国农业农村、卫生健康、市场监管等主管部门发布、通报以及海关监测预警网络收集到的，且与进出口食品检验检疫相关的；</w:t>
      </w:r>
    </w:p>
    <w:p>
      <w:pPr>
        <w:pStyle w:val="40"/>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C</w:t>
      </w:r>
      <w:r>
        <w:rPr>
          <w:rFonts w:ascii="Times New Roman" w:eastAsia="方正仿宋_GBK" w:hAnsi="Times New Roman" w:hint="eastAsia"/>
          <w:vanish w:val="0"/>
        </w:rPr>
        <w:t>类：进出口食品检验检疫工作中发现的食品安全突发事件，其中，在出口食品备案企业或种植</w:t>
      </w:r>
      <w:r>
        <w:rPr>
          <w:vanish w:val="0"/>
        </w:rPr>
        <w:t>/</w:t>
      </w:r>
      <w:r>
        <w:rPr>
          <w:rFonts w:ascii="Times New Roman" w:eastAsia="方正仿宋_GBK" w:hAnsi="Times New Roman" w:hint="eastAsia"/>
          <w:vanish w:val="0"/>
        </w:rPr>
        <w:t>养殖场发现的为</w:t>
      </w:r>
      <w:r>
        <w:rPr>
          <w:vanish w:val="0"/>
        </w:rPr>
        <w:t>C1</w:t>
      </w:r>
      <w:r>
        <w:rPr>
          <w:rFonts w:ascii="Times New Roman" w:eastAsia="方正仿宋_GBK" w:hAnsi="Times New Roman" w:hint="eastAsia"/>
          <w:vanish w:val="0"/>
        </w:rPr>
        <w:t>类；在海关实施检验检疫的进境食品监管场所或场地、指定加工厂等地点发现的为</w:t>
      </w:r>
      <w:r>
        <w:rPr>
          <w:vanish w:val="0"/>
        </w:rPr>
        <w:t>C2</w:t>
      </w:r>
      <w:r>
        <w:rPr>
          <w:rFonts w:ascii="Times New Roman" w:eastAsia="方正仿宋_GBK" w:hAnsi="Times New Roman" w:hint="eastAsia"/>
          <w:vanish w:val="0"/>
        </w:rPr>
        <w:t>类。</w:t>
      </w:r>
    </w:p>
    <w:p>
      <w:pPr>
        <w:pStyle w:val="3"/>
        <w:pBdr>
          <w:top w:val="none" w:sz="0" w:space="0" w:color="auto"/>
          <w:left w:val="none" w:sz="0" w:space="0" w:color="auto"/>
          <w:bottom w:val="none" w:sz="0" w:space="0" w:color="auto"/>
          <w:right w:val="none" w:sz="0" w:space="0" w:color="auto"/>
        </w:pBdr>
        <w:spacing w:beforeAutospacing="0" w:afterAutospacing="0"/>
        <w:ind w:firstLineChars="200" w:firstLine="624"/>
        <w:rPr>
          <w:vanish w:val="0"/>
          <w:color w:val="auto"/>
        </w:rPr>
      </w:pPr>
      <w:r>
        <w:rPr>
          <w:vanish w:val="0"/>
          <w:color w:val="auto"/>
        </w:rPr>
        <w:t>1.3.2</w:t>
      </w:r>
      <w:r>
        <w:rPr>
          <w:rFonts w:ascii="Times New Roman" w:eastAsia="方正仿宋_GBK" w:hAnsi="Times New Roman" w:hint="eastAsia"/>
          <w:vanish w:val="0"/>
          <w:color w:val="auto"/>
        </w:rPr>
        <w:t>分级</w:t>
      </w:r>
    </w:p>
    <w:p>
      <w:pPr>
        <w:pStyle w:val="41"/>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vanish w:val="0"/>
        </w:rPr>
      </w:pPr>
      <w:r>
        <w:rPr>
          <w:vanish w:val="0"/>
        </w:rPr>
        <w:t>根据</w:t>
      </w:r>
      <w:r>
        <w:rPr>
          <w:rFonts w:ascii="Times New Roman" w:hAnsi="Times New Roman"/>
          <w:vanish w:val="0"/>
        </w:rPr>
        <w:t>进出口食品安全突发事件</w:t>
      </w:r>
      <w:r>
        <w:rPr>
          <w:vanish w:val="0"/>
        </w:rPr>
        <w:t>的性质、危害程度、影响范围及可控性等因素，分为</w:t>
      </w:r>
      <w:bookmarkStart w:id="13" w:name="_Hlk187824951"/>
      <w:r>
        <w:rPr>
          <w:rFonts w:ascii="Times New Roman" w:hAnsi="Times New Roman"/>
          <w:vanish w:val="0"/>
        </w:rPr>
        <w:t>特别重大、重大、较大和一般</w:t>
      </w:r>
      <w:bookmarkEnd w:id="13"/>
      <w:r>
        <w:rPr>
          <w:vanish w:val="0"/>
        </w:rPr>
        <w:t>四</w:t>
      </w:r>
      <w:bookmarkStart w:id="14" w:name="_Hlk187824977"/>
      <w:r>
        <w:rPr>
          <w:vanish w:val="0"/>
        </w:rPr>
        <w:t>个等</w:t>
      </w:r>
      <w:bookmarkEnd w:id="14"/>
      <w:r>
        <w:rPr>
          <w:vanish w:val="0"/>
        </w:rPr>
        <w:t>级，具体包括以下情形：</w:t>
      </w:r>
    </w:p>
    <w:p>
      <w:pPr>
        <w:pStyle w:val="4"/>
        <w:pBdr>
          <w:top w:val="none" w:sz="0" w:space="0" w:color="auto"/>
          <w:left w:val="none" w:sz="0" w:space="0" w:color="auto"/>
          <w:bottom w:val="none" w:sz="0" w:space="0" w:color="auto"/>
          <w:right w:val="none" w:sz="0" w:space="0" w:color="auto"/>
        </w:pBdr>
        <w:spacing w:beforeAutospacing="0" w:afterAutospacing="0"/>
        <w:ind w:firstLineChars="200" w:firstLine="624"/>
        <w:rPr>
          <w:vanish w:val="0"/>
          <w:szCs w:val="32"/>
        </w:rPr>
      </w:pPr>
      <w:r>
        <w:rPr>
          <w:vanish w:val="0"/>
          <w:szCs w:val="32"/>
        </w:rPr>
        <w:t>1.3.2.1</w:t>
      </w:r>
      <w:r>
        <w:rPr>
          <w:rFonts w:ascii="Times New Roman" w:eastAsia="方正仿宋_GBK" w:hAnsi="Times New Roman" w:hint="eastAsia"/>
          <w:vanish w:val="0"/>
          <w:szCs w:val="32"/>
        </w:rPr>
        <w:t>特别重大</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A</w:t>
      </w:r>
      <w:r>
        <w:rPr>
          <w:rFonts w:ascii="Times New Roman" w:eastAsia="方正仿宋_GBK" w:hAnsi="Times New Roman" w:hint="eastAsia"/>
          <w:vanish w:val="0"/>
        </w:rPr>
        <w:t>类、</w:t>
      </w:r>
      <w:r>
        <w:rPr>
          <w:vanish w:val="0"/>
        </w:rPr>
        <w:t>B</w:t>
      </w:r>
      <w:r>
        <w:rPr>
          <w:rFonts w:ascii="Times New Roman" w:eastAsia="方正仿宋_GBK" w:hAnsi="Times New Roman" w:hint="eastAsia"/>
          <w:vanish w:val="0"/>
        </w:rPr>
        <w:t>类、</w:t>
      </w:r>
      <w:r>
        <w:rPr>
          <w:vanish w:val="0"/>
        </w:rPr>
        <w:t>C</w:t>
      </w:r>
      <w:r>
        <w:rPr>
          <w:rFonts w:ascii="Times New Roman" w:eastAsia="方正仿宋_GBK" w:hAnsi="Times New Roman" w:hint="eastAsia"/>
          <w:vanish w:val="0"/>
        </w:rPr>
        <w:t>类进出口食品安全突发事件，可能或已经造成特别重大影响，需要总署统一组织协调处置的。</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1</w:t>
      </w:r>
      <w:r>
        <w:rPr>
          <w:rFonts w:ascii="Times New Roman" w:eastAsia="方正仿宋_GBK" w:hAnsi="Times New Roman" w:hint="eastAsia"/>
          <w:vanish w:val="0"/>
        </w:rPr>
        <w:t>）进口食品相关境外贸易国家（地区）发生食品安全突发事件，该食品在发生地致多人</w:t>
      </w:r>
      <w:r>
        <w:rPr>
          <w:rFonts w:ascii="Times New Roman" w:eastAsia="方正仿宋_GBK" w:cs="Arial" w:hAnsi="Times New Roman" w:hint="eastAsia"/>
          <w:vanish w:val="0"/>
        </w:rPr>
        <w:t>（</w:t>
      </w:r>
      <w:r>
        <w:rPr>
          <w:rFonts w:cs="Arial"/>
          <w:vanish w:val="0"/>
        </w:rPr>
        <w:t>3</w:t>
      </w:r>
      <w:r>
        <w:rPr>
          <w:rFonts w:ascii="Times New Roman" w:eastAsia="方正仿宋_GBK" w:cs="Arial" w:hAnsi="Times New Roman" w:hint="eastAsia"/>
          <w:vanish w:val="0"/>
        </w:rPr>
        <w:t>人及以上，下同）</w:t>
      </w:r>
      <w:r>
        <w:rPr>
          <w:rFonts w:ascii="Times New Roman" w:eastAsia="方正仿宋_GBK" w:hAnsi="Times New Roman" w:hint="eastAsia"/>
          <w:vanish w:val="0"/>
        </w:rPr>
        <w:t>死亡且呈迅速蔓延态势，且该进口食品已进境流入市场，对我国消费者生命健康和公众健康造成或可能造成特别严重危害，引起或可能引起社会特别高度关注的。</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2</w:t>
      </w:r>
      <w:r>
        <w:rPr>
          <w:rFonts w:ascii="Times New Roman" w:eastAsia="方正仿宋_GBK" w:hAnsi="Times New Roman" w:hint="eastAsia"/>
          <w:vanish w:val="0"/>
        </w:rPr>
        <w:t>）境内发生特别重大食品安全突发事件（国家卫生健康委确认为特别重大食品安全事故）或疑似发生特别重大食品安全突发事件，且与进出口食品安全检验检疫工作相关的。</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3</w:t>
      </w:r>
      <w:r>
        <w:rPr>
          <w:rFonts w:ascii="Times New Roman" w:eastAsia="方正仿宋_GBK" w:hAnsi="Times New Roman" w:hint="eastAsia"/>
          <w:vanish w:val="0"/>
        </w:rPr>
        <w:t>）多个直属海关（</w:t>
      </w:r>
      <w:r>
        <w:rPr>
          <w:vanish w:val="0"/>
        </w:rPr>
        <w:t>3</w:t>
      </w:r>
      <w:r>
        <w:rPr>
          <w:rFonts w:ascii="Times New Roman" w:eastAsia="方正仿宋_GBK" w:hAnsi="Times New Roman" w:hint="eastAsia"/>
          <w:vanish w:val="0"/>
        </w:rPr>
        <w:t>个以上，下同）在进出口食品检验检疫工作中发现其他特别严重情节，且新发现违法违规问题持续增加、快速扩散，对进出口食品贸易造成或可能造成特别重大影响的。</w:t>
      </w:r>
    </w:p>
    <w:p>
      <w:pPr>
        <w:pStyle w:val="43"/>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4</w:t>
      </w:r>
      <w:r>
        <w:rPr>
          <w:rFonts w:ascii="Times New Roman" w:eastAsia="方正仿宋_GBK" w:hAnsi="Times New Roman" w:hint="eastAsia"/>
          <w:vanish w:val="0"/>
        </w:rPr>
        <w:t>）公众关注度极高，传播迅速，覆盖面广，对人民群众生产生活和进出口食品安全工作造成严重负面影响或恶劣社会影响的舆情事件。</w:t>
      </w:r>
    </w:p>
    <w:p>
      <w:pPr>
        <w:pStyle w:val="4"/>
        <w:pBdr>
          <w:top w:val="none" w:sz="0" w:space="0" w:color="auto"/>
          <w:left w:val="none" w:sz="0" w:space="0" w:color="auto"/>
          <w:bottom w:val="none" w:sz="0" w:space="0" w:color="auto"/>
          <w:right w:val="none" w:sz="0" w:space="0" w:color="auto"/>
        </w:pBdr>
        <w:spacing w:beforeAutospacing="0" w:afterAutospacing="0"/>
        <w:ind w:firstLineChars="200" w:firstLine="624"/>
        <w:rPr>
          <w:vanish w:val="0"/>
          <w:szCs w:val="32"/>
        </w:rPr>
      </w:pPr>
      <w:r>
        <w:rPr>
          <w:vanish w:val="0"/>
          <w:szCs w:val="32"/>
        </w:rPr>
        <w:t>1.3.2.2</w:t>
      </w:r>
      <w:r>
        <w:rPr>
          <w:rFonts w:ascii="Times New Roman" w:eastAsia="方正仿宋_GBK" w:hAnsi="Times New Roman" w:hint="eastAsia"/>
          <w:vanish w:val="0"/>
          <w:szCs w:val="32"/>
        </w:rPr>
        <w:t>重大</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A</w:t>
      </w:r>
      <w:r>
        <w:rPr>
          <w:rFonts w:ascii="Times New Roman" w:eastAsia="方正仿宋_GBK" w:hAnsi="Times New Roman" w:hint="eastAsia"/>
          <w:vanish w:val="0"/>
        </w:rPr>
        <w:t>类、</w:t>
      </w:r>
      <w:r>
        <w:rPr>
          <w:vanish w:val="0"/>
        </w:rPr>
        <w:t>B</w:t>
      </w:r>
      <w:r>
        <w:rPr>
          <w:rFonts w:ascii="Times New Roman" w:eastAsia="方正仿宋_GBK" w:hAnsi="Times New Roman" w:hint="eastAsia"/>
          <w:vanish w:val="0"/>
        </w:rPr>
        <w:t>类、</w:t>
      </w:r>
      <w:r>
        <w:rPr>
          <w:vanish w:val="0"/>
        </w:rPr>
        <w:t>C</w:t>
      </w:r>
      <w:r>
        <w:rPr>
          <w:rFonts w:ascii="Times New Roman" w:eastAsia="方正仿宋_GBK" w:hAnsi="Times New Roman" w:hint="eastAsia"/>
          <w:vanish w:val="0"/>
        </w:rPr>
        <w:t>类进出口食品安全突发事件，可能或已经造成重大影响，需要调度署内相关部门或多个直属海关单位力量和资源进行联合处置的。</w:t>
      </w:r>
    </w:p>
    <w:p>
      <w:pPr>
        <w:pStyle w:val="44"/>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1</w:t>
      </w:r>
      <w:r>
        <w:rPr>
          <w:rFonts w:ascii="Times New Roman" w:eastAsia="方正仿宋_GBK" w:hAnsi="Times New Roman" w:hint="eastAsia"/>
          <w:vanish w:val="0"/>
        </w:rPr>
        <w:t>）进口食品相关境外贸易国家（地区）发生食品安全突发事件，该食品在发生地致人伤亡且呈蔓延态势，且该进口食品已进境流入市场，对我国消费者生命健康和公众健康造成或可能造成重大危害，引起或可能引起社会高度关注的。</w:t>
      </w:r>
    </w:p>
    <w:p>
      <w:pPr>
        <w:pStyle w:val="45"/>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2</w:t>
      </w:r>
      <w:r>
        <w:rPr>
          <w:rFonts w:ascii="Times New Roman" w:eastAsia="方正仿宋_GBK" w:hAnsi="Times New Roman" w:hint="eastAsia"/>
          <w:vanish w:val="0"/>
        </w:rPr>
        <w:t>）境内发生重大食品安全突发事件（国家卫生健康委确认为重大食品安全事故）或疑似发生重大食品安全突发事件，且与进出口食品安全检验检疫工作相关的。</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3</w:t>
      </w:r>
      <w:r>
        <w:rPr>
          <w:rFonts w:ascii="Times New Roman" w:eastAsia="方正仿宋_GBK" w:hAnsi="Times New Roman" w:hint="eastAsia"/>
          <w:vanish w:val="0"/>
        </w:rPr>
        <w:t>）部分直属海关在进出口食品检验检疫工作中发现其他严重情节，且发现违法违规问题有进一步扩散趋势，对进出口食品贸易造成或可能造成重大影响的。</w:t>
      </w:r>
    </w:p>
    <w:p>
      <w:pPr>
        <w:pStyle w:val="4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4</w:t>
      </w:r>
      <w:r>
        <w:rPr>
          <w:rFonts w:ascii="Times New Roman" w:eastAsia="方正仿宋_GBK" w:hAnsi="Times New Roman" w:hint="eastAsia"/>
          <w:vanish w:val="0"/>
        </w:rPr>
        <w:t>）公众关注度高，传播快，覆盖面广，对人民群众生产生活和进出口食品安全工作造成极大负面影响的舆情事件。</w:t>
      </w:r>
    </w:p>
    <w:p>
      <w:pPr>
        <w:pStyle w:val="4"/>
        <w:pBdr>
          <w:top w:val="none" w:sz="0" w:space="0" w:color="auto"/>
          <w:left w:val="none" w:sz="0" w:space="0" w:color="auto"/>
          <w:bottom w:val="none" w:sz="0" w:space="0" w:color="auto"/>
          <w:right w:val="none" w:sz="0" w:space="0" w:color="auto"/>
        </w:pBdr>
        <w:spacing w:beforeAutospacing="0" w:afterAutospacing="0"/>
        <w:ind w:firstLineChars="200" w:firstLine="624"/>
        <w:rPr>
          <w:vanish w:val="0"/>
          <w:szCs w:val="32"/>
        </w:rPr>
      </w:pPr>
      <w:r>
        <w:rPr>
          <w:vanish w:val="0"/>
          <w:szCs w:val="32"/>
        </w:rPr>
        <w:t>1.3.2.3</w:t>
      </w:r>
      <w:r>
        <w:rPr>
          <w:rFonts w:ascii="Times New Roman" w:eastAsia="方正仿宋_GBK" w:hAnsi="Times New Roman" w:hint="eastAsia"/>
          <w:vanish w:val="0"/>
          <w:szCs w:val="32"/>
        </w:rPr>
        <w:t>较大</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A</w:t>
      </w:r>
      <w:r>
        <w:rPr>
          <w:rFonts w:ascii="Times New Roman" w:eastAsia="方正仿宋_GBK" w:hAnsi="Times New Roman" w:hint="eastAsia"/>
          <w:vanish w:val="0"/>
        </w:rPr>
        <w:t>类、</w:t>
      </w:r>
      <w:r>
        <w:rPr>
          <w:vanish w:val="0"/>
        </w:rPr>
        <w:t>B</w:t>
      </w:r>
      <w:r>
        <w:rPr>
          <w:rFonts w:ascii="Times New Roman" w:eastAsia="方正仿宋_GBK" w:hAnsi="Times New Roman" w:hint="eastAsia"/>
          <w:vanish w:val="0"/>
        </w:rPr>
        <w:t>类、</w:t>
      </w:r>
      <w:r>
        <w:rPr>
          <w:vanish w:val="0"/>
        </w:rPr>
        <w:t>C</w:t>
      </w:r>
      <w:r>
        <w:rPr>
          <w:rFonts w:ascii="Times New Roman" w:eastAsia="方正仿宋_GBK" w:hAnsi="Times New Roman" w:hint="eastAsia"/>
          <w:vanish w:val="0"/>
        </w:rPr>
        <w:t>类进出口食品安全突发事件，可能或已经造成较大影响，需要直属海关组织关区内海关单位进行处置的。</w:t>
      </w:r>
    </w:p>
    <w:p>
      <w:pPr>
        <w:pStyle w:val="47"/>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1</w:t>
      </w:r>
      <w:r>
        <w:rPr>
          <w:rFonts w:ascii="Times New Roman" w:eastAsia="方正仿宋_GBK" w:hAnsi="Times New Roman" w:hint="eastAsia"/>
          <w:vanish w:val="0"/>
        </w:rPr>
        <w:t>）进口食品相关境外贸易国家（地区）发生食品安全突发事件，该食品在发生地致人发生食源性疾病且呈蔓延态势，且该进口食品已进境流入市场，对我国消费者生命健康和公众健康造成或可能造成较大危害，引起或可能引起社会较大关注的。</w:t>
      </w:r>
    </w:p>
    <w:p>
      <w:pPr>
        <w:pStyle w:val="48"/>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2</w:t>
      </w:r>
      <w:r>
        <w:rPr>
          <w:rFonts w:ascii="Times New Roman" w:eastAsia="方正仿宋_GBK" w:hAnsi="Times New Roman" w:hint="eastAsia"/>
          <w:vanish w:val="0"/>
        </w:rPr>
        <w:t>）境内发生较大食品安全突发事件（国家卫生健康委确认为较大食品安全事故）或疑似发生较大食品安全突发事件，且与进出口食品安全检验检疫工作相关的。</w:t>
      </w:r>
    </w:p>
    <w:p>
      <w:pPr>
        <w:pStyle w:val="48"/>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3</w:t>
      </w:r>
      <w:r>
        <w:rPr>
          <w:rFonts w:ascii="Times New Roman" w:eastAsia="方正仿宋_GBK" w:hAnsi="Times New Roman" w:hint="eastAsia"/>
          <w:vanish w:val="0"/>
        </w:rPr>
        <w:t>）直属海关在进出口食品检验检疫工作中发现其他严重情节，且发现违法违规问题对进出口食品贸易造成或可能造成较大影响的。</w:t>
      </w:r>
    </w:p>
    <w:p>
      <w:pPr>
        <w:pStyle w:val="49"/>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4</w:t>
      </w:r>
      <w:r>
        <w:rPr>
          <w:rFonts w:ascii="Times New Roman" w:eastAsia="方正仿宋_GBK" w:hAnsi="Times New Roman" w:hint="eastAsia"/>
          <w:vanish w:val="0"/>
        </w:rPr>
        <w:t>）公众关注度较高，传播速度较快，传播范围较广，对人民群众生产生活和进出口食品安全工作造成较大负面影响的舆情事件。</w:t>
      </w:r>
    </w:p>
    <w:p>
      <w:pPr>
        <w:pStyle w:val="4"/>
        <w:pBdr>
          <w:top w:val="none" w:sz="0" w:space="0" w:color="auto"/>
          <w:left w:val="none" w:sz="0" w:space="0" w:color="auto"/>
          <w:bottom w:val="none" w:sz="0" w:space="0" w:color="auto"/>
          <w:right w:val="none" w:sz="0" w:space="0" w:color="auto"/>
        </w:pBdr>
        <w:spacing w:beforeAutospacing="0" w:afterAutospacing="0"/>
        <w:ind w:firstLineChars="200" w:firstLine="624"/>
        <w:rPr>
          <w:vanish w:val="0"/>
          <w:szCs w:val="32"/>
        </w:rPr>
      </w:pPr>
      <w:r>
        <w:rPr>
          <w:vanish w:val="0"/>
          <w:szCs w:val="32"/>
        </w:rPr>
        <w:t>1.3.2.4</w:t>
      </w:r>
      <w:r>
        <w:rPr>
          <w:rFonts w:ascii="Times New Roman" w:eastAsia="方正仿宋_GBK" w:hAnsi="Times New Roman" w:hint="eastAsia"/>
          <w:vanish w:val="0"/>
          <w:szCs w:val="32"/>
        </w:rPr>
        <w:t>一般</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A</w:t>
      </w:r>
      <w:r>
        <w:rPr>
          <w:rFonts w:ascii="Times New Roman" w:eastAsia="方正仿宋_GBK" w:hAnsi="Times New Roman" w:hint="eastAsia"/>
          <w:vanish w:val="0"/>
        </w:rPr>
        <w:t>类、</w:t>
      </w:r>
      <w:r>
        <w:rPr>
          <w:vanish w:val="0"/>
        </w:rPr>
        <w:t>B</w:t>
      </w:r>
      <w:r>
        <w:rPr>
          <w:rFonts w:ascii="Times New Roman" w:eastAsia="方正仿宋_GBK" w:hAnsi="Times New Roman" w:hint="eastAsia"/>
          <w:vanish w:val="0"/>
        </w:rPr>
        <w:t>类、</w:t>
      </w:r>
      <w:r>
        <w:rPr>
          <w:vanish w:val="0"/>
        </w:rPr>
        <w:t>C</w:t>
      </w:r>
      <w:r>
        <w:rPr>
          <w:rFonts w:ascii="Times New Roman" w:eastAsia="方正仿宋_GBK" w:hAnsi="Times New Roman" w:hint="eastAsia"/>
          <w:vanish w:val="0"/>
        </w:rPr>
        <w:t>类进出口食品安全突发事件，可能或已经造成一般影响，隶属海关（办事处）能够处置的。</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1</w:t>
      </w:r>
      <w:r>
        <w:rPr>
          <w:rFonts w:ascii="Times New Roman" w:eastAsia="方正仿宋_GBK" w:hAnsi="Times New Roman" w:hint="eastAsia"/>
          <w:vanish w:val="0"/>
        </w:rPr>
        <w:t>）境内发生一般食品安全突发事件（国家卫生健康委确认为一般食品安全事故）或疑似发生一般食品安全突发事件，且与进出口食品安全检验检疫工作相关的。</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2</w:t>
      </w:r>
      <w:r>
        <w:rPr>
          <w:rFonts w:ascii="Times New Roman" w:eastAsia="方正仿宋_GBK" w:hAnsi="Times New Roman" w:hint="eastAsia"/>
          <w:vanish w:val="0"/>
        </w:rPr>
        <w:t>）直属海关在进出口食品检验检疫工作中发现违反《中华人民共和国食品安全法》情形，可能对进出口食品贸易造成不良影响的。</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3</w:t>
      </w:r>
      <w:r>
        <w:rPr>
          <w:rFonts w:ascii="Times New Roman" w:eastAsia="方正仿宋_GBK" w:hAnsi="Times New Roman" w:hint="eastAsia"/>
          <w:vanish w:val="0"/>
        </w:rPr>
        <w:t>）公众关注度相对较低，传播速度、传播范围有限，对人民群众生产生活和进出口食品安全工作造成一定负面影响的舆情事件。</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rFonts w:ascii="Times New Roman" w:eastAsia="方正仿宋_GBK" w:hAnsi="Times New Roman"/>
          <w:vanish w:val="0"/>
        </w:rPr>
      </w:pPr>
      <w:r>
        <w:rPr>
          <w:rFonts w:ascii="Times New Roman" w:eastAsia="方正仿宋_GBK" w:hAnsi="Times New Roman" w:hint="eastAsia"/>
          <w:vanish w:val="0"/>
        </w:rPr>
        <w:t>各级海关正常工作机制能够处置，或经及时处置已有效控制相关进出口食品安全风险，未造成人身健康伤害，未受到境内外关注，未造成较大经济损失的，一般不需启动应急预案。</w:t>
      </w:r>
    </w:p>
    <w:p>
      <w:pPr>
        <w:pStyle w:val="52"/>
        <w:pBdr>
          <w:top w:val="none" w:sz="0" w:space="0" w:color="auto"/>
          <w:left w:val="none" w:sz="0" w:space="0" w:color="auto"/>
          <w:bottom w:val="none" w:sz="0" w:space="0" w:color="auto"/>
          <w:right w:val="none" w:sz="0" w:space="0" w:color="auto"/>
        </w:pBdr>
        <w:adjustRightInd w:val="0"/>
        <w:snapToGrid/>
        <w:spacing w:beforeLines="0" w:before="0" w:beforeAutospacing="0" w:afterLines="0" w:after="0" w:afterAutospacing="0" w:line="560" w:lineRule="exact"/>
        <w:ind w:left="0" w:right="0" w:firstLineChars="200" w:firstLine="640"/>
        <w:contextualSpacing w:val="0"/>
        <w:outlineLvl w:val="9"/>
        <w:rPr>
          <w:rFonts w:ascii="Times New Roman" w:hAnsi="Times New Roman"/>
          <w:vanish w:val="0"/>
          <w:szCs w:val="32"/>
        </w:rPr>
      </w:pPr>
      <w:bookmarkStart w:id="15" w:name="_Toc8662751"/>
      <w:bookmarkStart w:id="16" w:name="_Toc35546304"/>
      <w:bookmarkStart w:id="17" w:name="_Toc43298924"/>
      <w:r>
        <w:rPr>
          <w:rFonts w:ascii="Times New Roman" w:hAnsi="Times New Roman"/>
          <w:vanish w:val="0"/>
          <w:szCs w:val="32"/>
        </w:rPr>
        <w:t>2</w:t>
      </w:r>
      <w:r>
        <w:rPr>
          <w:rFonts w:ascii="Times New Roman" w:eastAsia="方正黑体_GBK" w:hAnsi="Times New Roman"/>
          <w:vanish w:val="0"/>
          <w:szCs w:val="32"/>
        </w:rPr>
        <w:t>组织</w:t>
      </w:r>
      <w:r>
        <w:rPr>
          <w:rFonts w:ascii="Times New Roman" w:eastAsia="方正黑体_GBK" w:hAnsi="Times New Roman" w:hint="eastAsia"/>
          <w:vanish w:val="0"/>
          <w:szCs w:val="32"/>
        </w:rPr>
        <w:t>指挥</w:t>
      </w:r>
      <w:bookmarkEnd w:id="15"/>
      <w:bookmarkEnd w:id="16"/>
      <w:bookmarkEnd w:id="17"/>
      <w:r>
        <w:rPr>
          <w:rFonts w:ascii="Times New Roman" w:eastAsia="方正黑体_GBK" w:hAnsi="Times New Roman" w:hint="eastAsia"/>
          <w:vanish w:val="0"/>
          <w:szCs w:val="32"/>
        </w:rPr>
        <w:t>体系</w:t>
      </w:r>
    </w:p>
    <w:p>
      <w:pPr>
        <w:pStyle w:val="42"/>
        <w:spacing w:beforeAutospacing="0" w:afterAutospacing="0"/>
        <w:ind w:firstLineChars="200" w:firstLine="624"/>
        <w:rPr>
          <w:vanish w:val="0"/>
        </w:rPr>
      </w:pPr>
      <w:r>
        <w:rPr>
          <w:vanish w:val="0"/>
        </w:rPr>
        <w:t>青岛海关和各隶属海关应分别建立进出口食品安全突发事件应急指挥体系，负责统一组织协调和指挥本级机构管辖区域的突发事件应急处置。下一级指挥体系应执行上一级指挥体系下达的相关命令。</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青岛海关和各隶属海关</w:t>
      </w:r>
      <w:r>
        <w:rPr>
          <w:rFonts w:ascii="Times New Roman" w:eastAsia="方正仿宋_GBK" w:hAnsi="Times New Roman" w:hint="eastAsia"/>
          <w:vanish w:val="0"/>
        </w:rPr>
        <w:t>要加强与所在地党委和政府的联系配合，强化与相关海关单位的协同联动，共同做好进出口食品安全突发事件防范应对工作。</w:t>
      </w:r>
    </w:p>
    <w:p>
      <w:pPr>
        <w:pStyle w:val="37"/>
        <w:adjustRightInd w:val="0"/>
        <w:snapToGrid/>
        <w:spacing w:before="0" w:beforeAutospacing="0" w:after="0" w:afterAutospacing="0" w:line="560" w:lineRule="exact"/>
        <w:ind w:firstLineChars="200" w:firstLine="640"/>
        <w:contextualSpacing w:val="0"/>
        <w:outlineLvl w:val="9"/>
        <w:rPr>
          <w:rFonts w:ascii="Times New Roman" w:eastAsia="方正楷体_GBK" w:cs="方正楷体_GBK" w:hAnsi="Times New Roman" w:hint="eastAsia"/>
          <w:sz w:val="32"/>
          <w:szCs w:val="32"/>
        </w:rPr>
      </w:pPr>
      <w:r>
        <w:rPr>
          <w:rFonts w:ascii="Times New Roman" w:eastAsia="方正楷体_GBK" w:cs="方正楷体_GBK" w:hAnsi="Times New Roman" w:hint="eastAsia"/>
          <w:sz w:val="32"/>
          <w:szCs w:val="32"/>
        </w:rPr>
        <w:t>2.1青岛海关层面指挥体系</w:t>
      </w:r>
    </w:p>
    <w:p>
      <w:pPr>
        <w:pStyle w:val="154"/>
        <w:spacing w:beforeAutospacing="0" w:afterAutospacing="0"/>
        <w:ind w:firstLineChars="200" w:firstLine="624"/>
        <w:rPr>
          <w:vanish w:val="0"/>
        </w:rPr>
      </w:pPr>
      <w:r>
        <w:rPr>
          <w:rFonts w:ascii="Times New Roman" w:eastAsia="方正仿宋_GBK" w:hAnsi="Times New Roman"/>
          <w:vanish w:val="0"/>
        </w:rPr>
        <w:t>青岛海关</w:t>
      </w:r>
      <w:r>
        <w:rPr>
          <w:rFonts w:ascii="Times New Roman" w:eastAsia="方正仿宋_GBK" w:hAnsi="Times New Roman" w:hint="eastAsia"/>
          <w:vanish w:val="0"/>
        </w:rPr>
        <w:t>对</w:t>
      </w:r>
      <w:r>
        <w:rPr>
          <w:rFonts w:ascii="Times New Roman" w:eastAsia="方正仿宋_GBK" w:hAnsi="Times New Roman" w:hint="eastAsia"/>
          <w:bCs/>
          <w:vanish w:val="0"/>
          <w:kern w:val="0"/>
          <w:sz w:val="32"/>
          <w:szCs w:val="32"/>
        </w:rPr>
        <w:t>较大和一般</w:t>
      </w:r>
      <w:r>
        <w:rPr>
          <w:rFonts w:ascii="Times New Roman" w:eastAsia="方正仿宋_GBK" w:hAnsi="Times New Roman" w:hint="eastAsia"/>
          <w:vanish w:val="0"/>
        </w:rPr>
        <w:t>进出口食品安全突发事件应对工作作出决策部署，根据实际需要设立进出口食品安全突发事件应急指挥部。</w:t>
      </w:r>
    </w:p>
    <w:p>
      <w:pPr>
        <w:pStyle w:val="37"/>
        <w:adjustRightInd w:val="0"/>
        <w:snapToGrid/>
        <w:spacing w:before="0" w:beforeAutospacing="0" w:after="0" w:afterAutospacing="0" w:line="560" w:lineRule="exact"/>
        <w:ind w:firstLineChars="200" w:firstLine="640"/>
        <w:contextualSpacing w:val="0"/>
        <w:outlineLvl w:val="9"/>
        <w:rPr>
          <w:rFonts w:ascii="Times New Roman" w:eastAsia="方正楷体_GBK" w:cs="方正楷体_GBK" w:hAnsi="Times New Roman" w:hint="eastAsia"/>
          <w:sz w:val="32"/>
          <w:szCs w:val="32"/>
        </w:rPr>
      </w:pPr>
      <w:r>
        <w:rPr>
          <w:rFonts w:ascii="Times New Roman" w:eastAsia="方正楷体_GBK" w:cs="方正楷体_GBK" w:hAnsi="Times New Roman"/>
          <w:sz w:val="32"/>
          <w:szCs w:val="32"/>
        </w:rPr>
        <w:t>2.1.1</w:t>
      </w:r>
      <w:r>
        <w:rPr>
          <w:rFonts w:ascii="Times New Roman" w:eastAsia="方正楷体_GBK" w:cs="方正楷体_GBK" w:hAnsi="Times New Roman" w:hint="eastAsia"/>
          <w:sz w:val="32"/>
          <w:szCs w:val="32"/>
        </w:rPr>
        <w:t>青岛海关</w:t>
      </w:r>
      <w:r>
        <w:rPr>
          <w:rFonts w:ascii="Times New Roman" w:eastAsia="方正楷体_GBK" w:cs="方正楷体_GBK" w:hAnsi="Times New Roman"/>
          <w:sz w:val="32"/>
          <w:szCs w:val="32"/>
        </w:rPr>
        <w:t>进出口</w:t>
      </w:r>
      <w:r>
        <w:rPr>
          <w:rFonts w:ascii="Times New Roman" w:eastAsia="方正楷体_GBK" w:cs="方正楷体_GBK" w:hAnsi="Times New Roman" w:hint="eastAsia"/>
          <w:sz w:val="32"/>
          <w:szCs w:val="32"/>
        </w:rPr>
        <w:t>食品安全</w:t>
      </w:r>
      <w:r>
        <w:rPr>
          <w:rFonts w:ascii="Times New Roman" w:eastAsia="方正楷体_GBK" w:cs="方正楷体_GBK" w:hAnsi="Times New Roman"/>
          <w:sz w:val="32"/>
          <w:szCs w:val="32"/>
        </w:rPr>
        <w:t>突发事件</w:t>
      </w:r>
      <w:r>
        <w:rPr>
          <w:rFonts w:ascii="Times New Roman" w:eastAsia="方正楷体_GBK" w:cs="方正楷体_GBK" w:hAnsi="Times New Roman" w:hint="eastAsia"/>
          <w:sz w:val="32"/>
          <w:szCs w:val="32"/>
        </w:rPr>
        <w:t>应急指挥</w:t>
      </w:r>
      <w:r>
        <w:rPr>
          <w:rFonts w:ascii="Times New Roman" w:eastAsia="方正楷体_GBK" w:cs="方正楷体_GBK" w:hAnsi="Times New Roman"/>
          <w:sz w:val="32"/>
          <w:szCs w:val="32"/>
        </w:rPr>
        <w:t>机构（简称青岛海关食安应急指挥机构）</w:t>
      </w:r>
    </w:p>
    <w:p>
      <w:pPr>
        <w:pStyle w:val="42"/>
        <w:spacing w:beforeAutospacing="0" w:afterAutospacing="0"/>
        <w:ind w:firstLineChars="200" w:firstLine="624"/>
        <w:rPr>
          <w:rFonts w:cs="方正仿宋_GBK" w:hint="eastAsia"/>
        </w:rPr>
      </w:pPr>
      <w:r>
        <w:rPr>
          <w:rFonts w:cs="方正仿宋_GBK" w:hint="eastAsia"/>
        </w:rPr>
        <w:t>青岛海关</w:t>
      </w:r>
      <w:r>
        <w:rPr>
          <w:rFonts w:cs="方正仿宋_GBK"/>
        </w:rPr>
        <w:t>成立青岛</w:t>
      </w:r>
      <w:r>
        <w:rPr>
          <w:rFonts w:ascii="Times New Roman" w:eastAsia="方正仿宋_GBK" w:hAnsi="Times New Roman" w:hint="eastAsia"/>
          <w:vanish w:val="0"/>
        </w:rPr>
        <w:t>海关进出口食品安全突发事件应急指挥部（以下简称</w:t>
      </w:r>
      <w:r>
        <w:rPr>
          <w:rFonts w:ascii="Times New Roman" w:eastAsia="方正仿宋_GBK" w:hAnsi="Times New Roman"/>
          <w:vanish w:val="0"/>
        </w:rPr>
        <w:t>青岛</w:t>
      </w:r>
      <w:r>
        <w:rPr>
          <w:rFonts w:ascii="Times New Roman" w:eastAsia="方正仿宋_GBK" w:hAnsi="Times New Roman" w:hint="eastAsia"/>
          <w:vanish w:val="0"/>
        </w:rPr>
        <w:t>海关食安应急指挥部）</w:t>
      </w:r>
      <w:r>
        <w:rPr>
          <w:rFonts w:ascii="Times New Roman" w:eastAsia="方正仿宋_GBK" w:hAnsi="Times New Roman"/>
          <w:vanish w:val="0"/>
        </w:rPr>
        <w:t>。</w:t>
      </w:r>
    </w:p>
    <w:p>
      <w:pPr>
        <w:pStyle w:val="42"/>
        <w:spacing w:beforeAutospacing="0" w:afterAutospacing="0"/>
        <w:ind w:firstLineChars="200" w:firstLine="624"/>
        <w:rPr>
          <w:rFonts w:cs="方正仿宋_GBK" w:hint="eastAsia"/>
        </w:rPr>
      </w:pPr>
      <w:r>
        <w:rPr>
          <w:rFonts w:cs="方正仿宋_GBK" w:hint="eastAsia"/>
        </w:rPr>
        <w:t>总指挥：由分管</w:t>
      </w:r>
      <w:r>
        <w:rPr>
          <w:rFonts w:cs="方正仿宋_GBK"/>
        </w:rPr>
        <w:t>进出口食品安全工作的负责同志</w:t>
      </w:r>
      <w:r>
        <w:rPr>
          <w:rFonts w:cs="方正仿宋_GBK" w:hint="eastAsia"/>
        </w:rPr>
        <w:t>担任</w:t>
      </w:r>
      <w:r>
        <w:rPr>
          <w:rFonts w:ascii="Times New Roman" w:eastAsia="方正仿宋_GBK" w:hAnsi="Times New Roman" w:hint="eastAsia"/>
          <w:vanish w:val="0"/>
        </w:rPr>
        <w:t>，必要时也可由主要负责同志担任</w:t>
      </w:r>
      <w:r>
        <w:rPr>
          <w:rFonts w:cs="方正仿宋_GBK" w:hint="eastAsia"/>
        </w:rPr>
        <w:t>。</w:t>
      </w:r>
    </w:p>
    <w:p>
      <w:pPr>
        <w:pStyle w:val="42"/>
        <w:spacing w:beforeAutospacing="0" w:afterAutospacing="0"/>
        <w:ind w:firstLineChars="200" w:firstLine="624"/>
        <w:rPr>
          <w:rFonts w:cs="方正仿宋_GBK" w:hint="eastAsia"/>
        </w:rPr>
      </w:pPr>
      <w:r>
        <w:rPr>
          <w:rFonts w:cs="方正仿宋_GBK" w:hint="eastAsia"/>
        </w:rPr>
        <w:t>副总指挥：由食安处主要负责人</w:t>
      </w:r>
      <w:r>
        <w:rPr>
          <w:rFonts w:cs="方正仿宋_GBK"/>
        </w:rPr>
        <w:t>或其指定人员</w:t>
      </w:r>
      <w:r>
        <w:rPr>
          <w:rFonts w:cs="方正仿宋_GBK" w:hint="eastAsia"/>
        </w:rPr>
        <w:t>担任。</w:t>
      </w:r>
    </w:p>
    <w:p>
      <w:pPr>
        <w:pStyle w:val="42"/>
        <w:spacing w:beforeAutospacing="0" w:afterAutospacing="0"/>
        <w:ind w:firstLineChars="200" w:firstLine="624"/>
        <w:rPr>
          <w:vanish w:val="0"/>
        </w:rPr>
      </w:pPr>
      <w:r>
        <w:rPr>
          <w:rFonts w:cs="方正仿宋_GBK" w:hint="eastAsia"/>
        </w:rPr>
        <w:t>成员单位：办公室、法规处、综合处、自贸处、</w:t>
      </w:r>
      <w:r>
        <w:rPr>
          <w:rFonts w:cs="方正仿宋_GBK"/>
        </w:rPr>
        <w:t>关税处、</w:t>
      </w:r>
      <w:r>
        <w:rPr>
          <w:rFonts w:cs="方正仿宋_GBK" w:hint="eastAsia"/>
        </w:rPr>
        <w:t>卫检处、动植检处、食安处、商检处、监管处、</w:t>
      </w:r>
      <w:r>
        <w:rPr>
          <w:rFonts w:cs="方正仿宋_GBK"/>
        </w:rPr>
        <w:t>统计处、</w:t>
      </w:r>
      <w:r>
        <w:rPr>
          <w:rFonts w:cs="方正仿宋_GBK" w:hint="eastAsia"/>
        </w:rPr>
        <w:t>企管处、稽查处、缉私局、财务处、科技处、</w:t>
      </w:r>
      <w:r>
        <w:rPr>
          <w:rFonts w:cs="方正仿宋_GBK"/>
        </w:rPr>
        <w:t>督审处、</w:t>
      </w:r>
      <w:r>
        <w:rPr>
          <w:rFonts w:cs="方正仿宋_GBK" w:hint="eastAsia"/>
        </w:rPr>
        <w:t>人事处、教育处、</w:t>
      </w:r>
      <w:r>
        <w:rPr>
          <w:rFonts w:cs="方正仿宋_GBK"/>
        </w:rPr>
        <w:t>政工办、数据分中心、技术中心、</w:t>
      </w:r>
      <w:r>
        <w:rPr>
          <w:rFonts w:cs="方正仿宋_GBK" w:hint="eastAsia"/>
        </w:rPr>
        <w:t>后勤管理中心、风控分局等。视突发事件的类型、严重程度和影响范围，可适当调整或增补成员单位。</w:t>
      </w:r>
    </w:p>
    <w:p>
      <w:pPr>
        <w:pStyle w:val="42"/>
        <w:spacing w:beforeAutospacing="0" w:afterAutospacing="0"/>
        <w:ind w:firstLineChars="200" w:firstLine="624"/>
        <w:rPr>
          <w:highlight w:val="yellow"/>
        </w:rPr>
      </w:pPr>
      <w:r>
        <w:rPr>
          <w:rFonts w:cs="方正仿宋_GBK" w:hint="eastAsia"/>
        </w:rPr>
        <w:t>青岛海关食安应急指挥部下设办公室和若干应急工作组。办公室设在食安处，</w:t>
      </w:r>
      <w:r>
        <w:rPr>
          <w:rFonts w:cs="方正仿宋_GBK"/>
        </w:rPr>
        <w:t>主任</w:t>
      </w:r>
      <w:r>
        <w:rPr>
          <w:rFonts w:cs="方正仿宋_GBK" w:hint="eastAsia"/>
        </w:rPr>
        <w:t>由食安处主要负责人</w:t>
      </w:r>
      <w:r>
        <w:rPr>
          <w:rFonts w:cs="方正仿宋_GBK"/>
        </w:rPr>
        <w:t>或其指定人员担任</w:t>
      </w:r>
      <w:r>
        <w:rPr>
          <w:rFonts w:cs="方正仿宋_GBK" w:hint="eastAsia"/>
        </w:rPr>
        <w:t>。</w:t>
      </w:r>
    </w:p>
    <w:p>
      <w:pPr>
        <w:pStyle w:val="156"/>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szCs w:val="32"/>
        </w:rPr>
      </w:pPr>
      <w:r>
        <w:rPr>
          <w:rFonts w:cs="方正仿宋_GBK" w:hint="eastAsia"/>
          <w:szCs w:val="32"/>
        </w:rPr>
        <w:t>2.1.2</w:t>
      </w:r>
      <w:r>
        <w:rPr>
          <w:rFonts w:ascii="Times New Roman" w:eastAsia="方正仿宋_GBK" w:hAnsi="Times New Roman"/>
          <w:vanish w:val="0"/>
          <w:szCs w:val="32"/>
        </w:rPr>
        <w:t>青岛海关</w:t>
      </w:r>
      <w:r>
        <w:rPr>
          <w:rFonts w:ascii="Times New Roman" w:eastAsia="方正仿宋_GBK" w:hAnsi="Times New Roman" w:hint="eastAsia"/>
          <w:vanish w:val="0"/>
          <w:szCs w:val="32"/>
        </w:rPr>
        <w:t>食安应急指挥部及其主要职责</w:t>
      </w:r>
    </w:p>
    <w:p>
      <w:pPr>
        <w:pStyle w:val="4"/>
        <w:spacing w:beforeAutospacing="0" w:afterAutospacing="0"/>
        <w:ind w:firstLineChars="200" w:firstLine="624"/>
        <w:rPr>
          <w:szCs w:val="32"/>
        </w:rPr>
      </w:pPr>
      <w:r>
        <w:rPr>
          <w:rFonts w:cs="方正仿宋_GBK"/>
          <w:szCs w:val="32"/>
        </w:rPr>
        <w:t>2.1.2.1</w:t>
      </w:r>
      <w:r>
        <w:rPr>
          <w:rFonts w:ascii="Times New Roman" w:eastAsia="方正仿宋_GBK" w:hAnsi="Times New Roman"/>
          <w:vanish w:val="0"/>
          <w:szCs w:val="32"/>
        </w:rPr>
        <w:t>青岛海关</w:t>
      </w:r>
      <w:r>
        <w:rPr>
          <w:rFonts w:ascii="Times New Roman" w:eastAsia="方正仿宋_GBK" w:hAnsi="Times New Roman" w:hint="eastAsia"/>
          <w:vanish w:val="0"/>
          <w:szCs w:val="32"/>
        </w:rPr>
        <w:t>食安应急</w:t>
      </w:r>
      <w:r>
        <w:rPr>
          <w:rFonts w:cs="方正仿宋_GBK" w:hint="eastAsia"/>
          <w:szCs w:val="32"/>
        </w:rPr>
        <w:t>指挥部主要职责</w:t>
      </w:r>
    </w:p>
    <w:p>
      <w:pPr>
        <w:pStyle w:val="42"/>
        <w:spacing w:beforeAutospacing="0" w:afterAutospacing="0"/>
        <w:ind w:firstLineChars="200" w:firstLine="624"/>
        <w:rPr>
          <w:rFonts w:ascii="Times New Roman" w:hAnsi="Times New Roman"/>
          <w:vanish w:val="0"/>
        </w:rPr>
      </w:pPr>
      <w:r>
        <w:rPr>
          <w:rFonts w:ascii="Times New Roman" w:eastAsia="方正仿宋_GBK" w:hAnsi="Times New Roman"/>
          <w:vanish w:val="0"/>
          <w:szCs w:val="32"/>
        </w:rPr>
        <w:t>青岛海关</w:t>
      </w:r>
      <w:r>
        <w:rPr>
          <w:rFonts w:ascii="Times New Roman" w:eastAsia="方正仿宋_GBK" w:hAnsi="Times New Roman" w:hint="eastAsia"/>
          <w:vanish w:val="0"/>
          <w:szCs w:val="32"/>
        </w:rPr>
        <w:t>食安应急</w:t>
      </w:r>
      <w:r>
        <w:rPr>
          <w:rFonts w:cs="方正仿宋_GBK" w:hint="eastAsia"/>
          <w:szCs w:val="32"/>
        </w:rPr>
        <w:t>指挥部</w:t>
      </w:r>
      <w:r>
        <w:rPr>
          <w:rFonts w:ascii="Times New Roman" w:hAnsi="Times New Roman"/>
          <w:vanish w:val="0"/>
        </w:rPr>
        <w:t>在青岛海关进出口食品安全工作领导小组领导下开展工作。</w:t>
      </w:r>
    </w:p>
    <w:p>
      <w:pPr>
        <w:pStyle w:val="160"/>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vanish w:val="0"/>
          <w:szCs w:val="32"/>
        </w:rPr>
        <w:t>青岛</w:t>
      </w:r>
      <w:r>
        <w:rPr>
          <w:rFonts w:ascii="Times New Roman" w:eastAsia="方正仿宋_GBK" w:hAnsi="Times New Roman" w:hint="eastAsia"/>
          <w:vanish w:val="0"/>
        </w:rPr>
        <w:t>海关食安应急指挥部负责组织协调有关部门实施关区内进出口食品安全突发事件应急处置工作；决定较大突发事件预案在关区内的启动和终止；负责传达总署食安应急指挥部下达的命令，组织落实有关实施方案；指导现场应急指挥部的工作；协调、配合地方相关部门参与进出口食品安全突发事件应急处置；组织、协调、调动关区内应对进出口食品安全突发事件的人力和物力资源，开展应急处置工作；及时向总署食安应急指挥部汇报情况和提出有关工作建议。</w:t>
      </w:r>
    </w:p>
    <w:p>
      <w:pPr>
        <w:pStyle w:val="162"/>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vanish w:val="0"/>
        </w:rPr>
        <w:t>总指挥负责批准启动</w:t>
      </w:r>
      <w:r>
        <w:rPr>
          <w:rFonts w:ascii="Times New Roman" w:eastAsia="方正仿宋_GBK" w:hAnsi="Times New Roman" w:hint="eastAsia"/>
          <w:bCs/>
          <w:vanish w:val="0"/>
          <w:kern w:val="0"/>
          <w:sz w:val="32"/>
          <w:szCs w:val="32"/>
        </w:rPr>
        <w:t>较大</w:t>
      </w:r>
      <w:r>
        <w:rPr>
          <w:rFonts w:ascii="Times New Roman" w:eastAsia="方正仿宋_GBK" w:hAnsi="Times New Roman"/>
          <w:bCs/>
          <w:vanish w:val="0"/>
          <w:kern w:val="0"/>
          <w:sz w:val="32"/>
          <w:szCs w:val="32"/>
        </w:rPr>
        <w:t>、</w:t>
      </w:r>
      <w:r>
        <w:rPr>
          <w:rFonts w:ascii="Times New Roman" w:eastAsia="方正仿宋_GBK" w:hAnsi="Times New Roman" w:hint="eastAsia"/>
          <w:bCs/>
          <w:vanish w:val="0"/>
          <w:kern w:val="0"/>
          <w:sz w:val="32"/>
          <w:szCs w:val="32"/>
        </w:rPr>
        <w:t>一般</w:t>
      </w:r>
      <w:r>
        <w:rPr>
          <w:rFonts w:ascii="Times New Roman" w:hAnsi="Times New Roman"/>
          <w:vanish w:val="0"/>
        </w:rPr>
        <w:t>进出口食品安全</w:t>
      </w:r>
      <w:r>
        <w:rPr>
          <w:vanish w:val="0"/>
        </w:rPr>
        <w:t>突发事件应急预案，指导、协调、督促有关部门开展工作；副总指挥负责事件的具体指挥和处置工作。</w:t>
      </w:r>
    </w:p>
    <w:p>
      <w:pPr>
        <w:pStyle w:val="160"/>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进出口食品安全突发事件发生后，可视情况建立现场指挥部，统一指挥现场应急处置，并结合实际按规定成立临时党组织，加强思想政治工作，发挥战斗堡垒作用。</w:t>
      </w:r>
    </w:p>
    <w:p>
      <w:pPr>
        <w:pStyle w:val="164"/>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Cs/>
          <w:vanish w:val="0"/>
          <w:szCs w:val="32"/>
        </w:rPr>
      </w:pPr>
      <w:bookmarkStart w:id="18" w:name="_Toc8662756"/>
      <w:r>
        <w:rPr>
          <w:bCs/>
          <w:vanish w:val="0"/>
          <w:szCs w:val="32"/>
        </w:rPr>
        <w:t>2.1.2.2</w:t>
      </w:r>
      <w:r>
        <w:rPr>
          <w:rFonts w:ascii="Times New Roman" w:eastAsia="方正仿宋_GBK" w:hAnsi="Times New Roman"/>
          <w:bCs/>
          <w:vanish w:val="0"/>
          <w:szCs w:val="32"/>
        </w:rPr>
        <w:t>青岛海关</w:t>
      </w:r>
      <w:r>
        <w:rPr>
          <w:rFonts w:ascii="Times New Roman" w:eastAsia="方正仿宋_GBK" w:hAnsi="Times New Roman" w:hint="eastAsia"/>
          <w:bCs/>
          <w:vanish w:val="0"/>
          <w:szCs w:val="32"/>
        </w:rPr>
        <w:t>食安应急指挥部各成员单位主要职责</w:t>
      </w:r>
      <w:bookmarkEnd w:id="18"/>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（1）食安处：依据职能承担青岛海关食安应急指挥部办公室的职能，负责牵头协调以及组织进出口食品安全突发事件的应对工作。</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（2）办公室：加强应急管理，协同开展值班信息编报、相关新闻发布、舆情监测及应对；依据职能做好食品安全突发事件中有关涉及境外事务的联系和协调。</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（3）法规处：依据职能提供应急工作相关法律法规支持等。</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（4）风控分局：</w:t>
      </w:r>
      <w:r>
        <w:rPr>
          <w:rFonts w:ascii="Times New Roman" w:hAnsi="Times New Roman"/>
          <w:vanish w:val="0"/>
          <w:color w:val="000000"/>
        </w:rPr>
        <w:t>根据业务职能部门提出的布控需求，组织加载布控规则，统一下达布控指令。</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（5）综合处、自贸处、关税处、卫检处、动植检处、商检处、监管处、统计处、企管处、稽查处等部门：依据</w:t>
      </w:r>
      <w:r>
        <w:rPr>
          <w:rFonts w:ascii="Times New Roman" w:hAnsi="Times New Roman" w:hint="eastAsia"/>
          <w:vanish w:val="0"/>
        </w:rPr>
        <w:t>“</w:t>
      </w:r>
      <w:r>
        <w:rPr>
          <w:rFonts w:ascii="Times New Roman" w:hAnsi="Times New Roman"/>
          <w:vanish w:val="0"/>
        </w:rPr>
        <w:t>三定</w:t>
      </w:r>
      <w:r>
        <w:rPr>
          <w:rFonts w:ascii="Times New Roman" w:hAnsi="Times New Roman" w:hint="eastAsia"/>
          <w:vanish w:val="0"/>
        </w:rPr>
        <w:t>”</w:t>
      </w:r>
      <w:r>
        <w:rPr>
          <w:rFonts w:ascii="Times New Roman" w:hAnsi="Times New Roman"/>
          <w:vanish w:val="0"/>
        </w:rPr>
        <w:t>职能分头负责落实总署进出口环节相关规则及海关监管要求，协调做好关区海关各业务现场、监管区域、监管对象等涉及进出口食品安全突发事件的应对和处置工作。</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（6）缉私局：负责协助与公安、安全、军队、武警等部门联系、协调、合作，提供预警性情报，对涉及走私的违法活动依法开展调查和侦查工作。</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（7）财务处：负责应急物资、资金的组织保障工作。</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（8）科技处、数据分中心：依据职能做好相关信息网络系统安全畅通运行，提供可靠的通讯保障等。</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（9）督审处：依据职能和有关工作要求，做好应急处置工作中涉及到的督察内审工作。</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（10）人事处、政工办、教育处：依据职能开展突发事件应急工作人员的调配、奖惩和培训支持等。</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（11）技术中心：依据职能研究提出突发事件应对处置工作的技术建议，提供相关标准法规和检验检测技术支持，参与专家组工作。</w:t>
      </w:r>
    </w:p>
    <w:p>
      <w:pPr>
        <w:pStyle w:val="165"/>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（12）后勤管理中心：依据职能负责应急物资供应和相关保障工作等。</w:t>
      </w:r>
    </w:p>
    <w:p>
      <w:pPr>
        <w:pStyle w:val="16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Cs/>
          <w:vanish w:val="0"/>
          <w:szCs w:val="32"/>
        </w:rPr>
      </w:pPr>
      <w:bookmarkStart w:id="19" w:name="_Toc8662757"/>
      <w:r>
        <w:rPr>
          <w:bCs/>
          <w:vanish w:val="0"/>
          <w:szCs w:val="32"/>
        </w:rPr>
        <w:t>2.1.2.3</w:t>
      </w:r>
      <w:r>
        <w:rPr>
          <w:rFonts w:ascii="Times New Roman" w:eastAsia="方正仿宋_GBK" w:hAnsi="Times New Roman"/>
          <w:bCs/>
          <w:vanish w:val="0"/>
          <w:szCs w:val="32"/>
        </w:rPr>
        <w:t>青岛海关</w:t>
      </w:r>
      <w:r>
        <w:rPr>
          <w:rFonts w:ascii="Times New Roman" w:eastAsia="方正仿宋_GBK" w:hAnsi="Times New Roman" w:hint="eastAsia"/>
          <w:bCs/>
          <w:vanish w:val="0"/>
          <w:szCs w:val="32"/>
        </w:rPr>
        <w:t>食安应急指挥部办公室主要职责</w:t>
      </w:r>
      <w:bookmarkEnd w:id="19"/>
    </w:p>
    <w:p>
      <w:pPr>
        <w:pStyle w:val="168"/>
        <w:pBdr>
          <w:top w:val="none" w:sz="0" w:space="0" w:color="auto"/>
          <w:left w:val="none" w:sz="0" w:space="0" w:color="auto"/>
          <w:bottom w:val="none" w:sz="0" w:space="0" w:color="auto"/>
          <w:right w:val="none" w:sz="0" w:space="0" w:color="auto"/>
        </w:pBdr>
        <w:spacing w:beforeAutospacing="0" w:afterAutospacing="0" w:line="560" w:lineRule="exact"/>
        <w:ind w:firstLineChars="200" w:firstLine="640"/>
        <w:rPr>
          <w:vanish w:val="0"/>
        </w:rPr>
      </w:pPr>
      <w:bookmarkStart w:id="20" w:name="_Hlk187918384"/>
      <w:r>
        <w:rPr>
          <w:vanish w:val="0"/>
        </w:rPr>
        <w:t>根据青岛海关食安应急指挥部的决策、部署，负责综合协调各有关处室和隶属海关。根据应急工作需要，青岛海关食安应急指挥部办公室可设立综合协调、业务处置、舆情应对、后勤保障等应急工作组。</w:t>
      </w:r>
      <w:bookmarkStart w:id="21" w:name="_Hlk187918389"/>
      <w:bookmarkEnd w:id="20"/>
      <w:r>
        <w:rPr>
          <w:vanish w:val="0"/>
        </w:rPr>
        <w:t>具体工作组由相关主管部门牵头成立，承担应急指挥部下达的具体任务。</w:t>
      </w:r>
      <w:bookmarkEnd w:id="21"/>
      <w:r>
        <w:rPr>
          <w:vanish w:val="0"/>
        </w:rPr>
        <w:t>办公室具体负责：</w:t>
      </w:r>
    </w:p>
    <w:p>
      <w:pPr>
        <w:pStyle w:val="169"/>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1</w:t>
      </w:r>
      <w:r>
        <w:rPr>
          <w:rFonts w:ascii="Times New Roman" w:eastAsia="方正仿宋_GBK" w:hAnsi="Times New Roman" w:hint="eastAsia"/>
          <w:vanish w:val="0"/>
        </w:rPr>
        <w:t>）</w:t>
      </w:r>
      <w:r>
        <w:rPr>
          <w:rFonts w:ascii="Times New Roman" w:eastAsia="方正仿宋_GBK" w:hAnsi="Times New Roman"/>
          <w:vanish w:val="0"/>
        </w:rPr>
        <w:t>青岛海关</w:t>
      </w:r>
      <w:r>
        <w:rPr>
          <w:rFonts w:ascii="Times New Roman" w:eastAsia="方正仿宋_GBK" w:hAnsi="Times New Roman" w:hint="eastAsia"/>
          <w:vanish w:val="0"/>
        </w:rPr>
        <w:t>食安应急指挥部的日常运转、值班、应急处置工作。</w:t>
      </w:r>
    </w:p>
    <w:p>
      <w:pPr>
        <w:pStyle w:val="169"/>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2</w:t>
      </w:r>
      <w:r>
        <w:rPr>
          <w:rFonts w:ascii="Times New Roman" w:eastAsia="方正仿宋_GBK" w:hAnsi="Times New Roman" w:hint="eastAsia"/>
          <w:vanish w:val="0"/>
        </w:rPr>
        <w:t>）传达和贯彻落实上级处置突发事件的决定和指示。</w:t>
      </w:r>
    </w:p>
    <w:p>
      <w:pPr>
        <w:pStyle w:val="169"/>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3</w:t>
      </w:r>
      <w:r>
        <w:rPr>
          <w:rFonts w:ascii="Times New Roman" w:eastAsia="方正仿宋_GBK" w:hAnsi="Times New Roman" w:hint="eastAsia"/>
          <w:vanish w:val="0"/>
        </w:rPr>
        <w:t>）汇总工作信息和文件材料，组织协调各相关部门单位开展工作。</w:t>
      </w:r>
    </w:p>
    <w:p>
      <w:pPr>
        <w:pStyle w:val="169"/>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4</w:t>
      </w:r>
      <w:r>
        <w:rPr>
          <w:rFonts w:ascii="Times New Roman" w:eastAsia="方正仿宋_GBK" w:hAnsi="Times New Roman" w:hint="eastAsia"/>
          <w:vanish w:val="0"/>
        </w:rPr>
        <w:t>）对各项处置突发事件行动措施进行评估，为指挥部提供应急处置决策依据，起草并发布指挥调度命令。</w:t>
      </w:r>
    </w:p>
    <w:p>
      <w:pPr>
        <w:pStyle w:val="169"/>
        <w:pBdr>
          <w:top w:val="none" w:sz="0" w:space="0" w:color="auto"/>
          <w:left w:val="none" w:sz="0" w:space="0" w:color="auto"/>
          <w:bottom w:val="none" w:sz="0" w:space="0" w:color="auto"/>
          <w:right w:val="none" w:sz="0" w:space="0" w:color="auto"/>
        </w:pBdr>
        <w:spacing w:beforeAutospacing="0" w:afterAutospacing="0"/>
        <w:ind w:firstLineChars="200" w:firstLine="624"/>
        <w:rPr>
          <w:rFonts w:ascii="Times New Roman" w:eastAsia="方正仿宋_GBK" w:hAnsi="Times New Roman"/>
          <w:vanish w:val="0"/>
        </w:rPr>
      </w:pPr>
      <w:r>
        <w:rPr>
          <w:rFonts w:ascii="Times New Roman" w:eastAsia="方正仿宋_GBK" w:hAnsi="Times New Roman" w:hint="eastAsia"/>
          <w:vanish w:val="0"/>
        </w:rPr>
        <w:t>（</w:t>
      </w:r>
      <w:r>
        <w:rPr>
          <w:vanish w:val="0"/>
        </w:rPr>
        <w:t>5</w:t>
      </w:r>
      <w:r>
        <w:rPr>
          <w:rFonts w:ascii="Times New Roman" w:eastAsia="方正仿宋_GBK" w:hAnsi="Times New Roman" w:hint="eastAsia"/>
          <w:vanish w:val="0"/>
        </w:rPr>
        <w:t>）检查督促各部门、单位处置工作措施的落实。</w:t>
      </w:r>
    </w:p>
    <w:p>
      <w:pPr>
        <w:pStyle w:val="16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Cs/>
          <w:vanish w:val="0"/>
          <w:szCs w:val="32"/>
        </w:rPr>
      </w:pPr>
      <w:bookmarkStart w:id="22" w:name="_Toc8662758"/>
      <w:r>
        <w:rPr>
          <w:bCs/>
          <w:vanish w:val="0"/>
          <w:szCs w:val="32"/>
        </w:rPr>
        <w:t>2.1.2.4</w:t>
      </w:r>
      <w:r>
        <w:rPr>
          <w:rFonts w:ascii="Times New Roman" w:eastAsia="方正仿宋_GBK" w:hAnsi="Times New Roman" w:hint="eastAsia"/>
          <w:bCs/>
          <w:vanish w:val="0"/>
          <w:szCs w:val="32"/>
        </w:rPr>
        <w:t>应急工作组主要职责</w:t>
      </w:r>
      <w:bookmarkEnd w:id="22"/>
    </w:p>
    <w:p>
      <w:pPr>
        <w:pStyle w:val="16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1）综合协调组：负责起草重要报告、综合类文件；根据青岛海关食安应急指挥部和其他应急工作组的要求，统一向青岛海关应急工作领导小组或相关部门报送应急工作的信息和文件；承办青岛海关食安应急指挥部交办的其他工作。</w:t>
      </w:r>
    </w:p>
    <w:p>
      <w:pPr>
        <w:pStyle w:val="16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2）业务处置组：负责应急工作期间业务指导和业务协调，及时全面地掌握各项业务在应急工作中的开展情况；会同有关部门调查进出口食品安全突发事件的发生原因，评估事件影响，及时作出调查结论，提出应对意见，预防不良影响扩大。</w:t>
      </w:r>
    </w:p>
    <w:p>
      <w:pPr>
        <w:pStyle w:val="16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Style w:val="170"/>
          <w:rFonts w:ascii="Times New Roman" w:hAnsi="Times New Roman"/>
          <w:vanish w:val="0"/>
        </w:rPr>
      </w:pPr>
      <w:r>
        <w:rPr>
          <w:rFonts w:ascii="Times New Roman" w:hAnsi="Times New Roman"/>
          <w:vanish w:val="0"/>
        </w:rPr>
        <w:t>（3）舆情应对组：</w:t>
      </w:r>
      <w:r>
        <w:rPr>
          <w:rStyle w:val="170"/>
          <w:rFonts w:ascii="Times New Roman" w:hAnsi="Times New Roman"/>
          <w:vanish w:val="0"/>
        </w:rPr>
        <w:t>负责突发事件应急处置的舆情监测、引导和新闻发布，按照相关规定适时组织起草、报审新闻稿件，并及时向新闻媒体和公众发布，引导舆论。</w:t>
      </w:r>
    </w:p>
    <w:p>
      <w:pPr>
        <w:pStyle w:val="16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（4）后勤保障组：负责应急物资的采购与安排调配工作；负责应急处置期间的后勤保障等。</w:t>
      </w:r>
    </w:p>
    <w:p>
      <w:pPr>
        <w:pStyle w:val="16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根据突发事件类型和应急工作需求可增设其他类型工作组。</w:t>
      </w:r>
    </w:p>
    <w:p>
      <w:pPr>
        <w:pStyle w:val="172"/>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rPr>
      </w:pPr>
      <w:bookmarkStart w:id="23" w:name="_Toc2346414"/>
      <w:bookmarkStart w:id="24" w:name="_Toc43298927"/>
      <w:bookmarkStart w:id="25" w:name="_Toc35546307"/>
      <w:bookmarkStart w:id="26" w:name="_Toc8662763"/>
      <w:r>
        <w:rPr>
          <w:vanish w:val="0"/>
        </w:rPr>
        <w:t>2.2</w:t>
      </w:r>
      <w:r>
        <w:rPr>
          <w:rFonts w:ascii="Times New Roman" w:eastAsia="方正楷体_GBK" w:hAnsi="Times New Roman" w:hint="eastAsia"/>
          <w:vanish w:val="0"/>
        </w:rPr>
        <w:t>隶属海关应急</w:t>
      </w:r>
      <w:bookmarkEnd w:id="24"/>
      <w:bookmarkEnd w:id="25"/>
      <w:bookmarkEnd w:id="26"/>
      <w:r>
        <w:rPr>
          <w:rFonts w:ascii="Times New Roman" w:eastAsia="方正楷体_GBK" w:hAnsi="Times New Roman" w:hint="eastAsia"/>
          <w:vanish w:val="0"/>
        </w:rPr>
        <w:t>指挥机构</w:t>
      </w:r>
    </w:p>
    <w:p>
      <w:pPr>
        <w:pStyle w:val="173"/>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bookmarkStart w:id="27" w:name="_Toc8662764"/>
      <w:r>
        <w:rPr>
          <w:rFonts w:ascii="Times New Roman" w:eastAsia="方正仿宋_GBK" w:hAnsi="Times New Roman" w:hint="eastAsia"/>
          <w:vanish w:val="0"/>
        </w:rPr>
        <w:t>隶属海关单位应当建立完善进出口食品安全突发事件应急管理组织体系，健全工作机制，成立由分管领导担任指挥长的隶属海关食安应急指挥部，必要时指挥长也可由主要负责同志担任。隶属海关食安应急指挥部决定一般突发事件预案在关区内的启动和终止；负责传达、执行</w:t>
      </w:r>
      <w:r>
        <w:rPr>
          <w:rFonts w:ascii="Times New Roman" w:eastAsia="方正仿宋_GBK" w:hAnsi="Times New Roman"/>
          <w:vanish w:val="0"/>
        </w:rPr>
        <w:t>青岛海关</w:t>
      </w:r>
      <w:r>
        <w:rPr>
          <w:rFonts w:ascii="Times New Roman" w:eastAsia="方正仿宋_GBK" w:hAnsi="Times New Roman" w:hint="eastAsia"/>
          <w:vanish w:val="0"/>
        </w:rPr>
        <w:t>食安应急指挥部下达的命令；协调、配合当地政府有关部门做好进出口食品安全突发事件各项应急工作；及时向</w:t>
      </w:r>
      <w:r>
        <w:rPr>
          <w:rFonts w:ascii="Times New Roman" w:eastAsia="方正仿宋_GBK" w:hAnsi="Times New Roman"/>
          <w:vanish w:val="0"/>
        </w:rPr>
        <w:t>青岛海关食安</w:t>
      </w:r>
      <w:r>
        <w:rPr>
          <w:rFonts w:ascii="Times New Roman" w:eastAsia="方正仿宋_GBK" w:hAnsi="Times New Roman" w:hint="eastAsia"/>
          <w:vanish w:val="0"/>
        </w:rPr>
        <w:t>应急指挥部汇报有关情况，特殊情况下可直接向总署食安应急指挥部报告情况和提出建议；增强监测预警、信息报告、先期处置和组织动员能力，充分调动基层党组织和广大党员参与应急处置的积极性。</w:t>
      </w:r>
    </w:p>
    <w:p>
      <w:pPr>
        <w:pStyle w:val="174"/>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楷体_GBK"/>
          <w:b/>
          <w:bCs w:val="0"/>
          <w:vanish w:val="0"/>
          <w:sz w:val="32"/>
          <w:szCs w:val="32"/>
        </w:rPr>
      </w:pPr>
      <w:bookmarkStart w:id="28" w:name="_Toc43298928"/>
      <w:bookmarkStart w:id="29" w:name="_Toc2346415"/>
      <w:bookmarkStart w:id="30" w:name="_Toc35546308"/>
      <w:bookmarkStart w:id="31" w:name="_Toc8662766"/>
      <w:bookmarkEnd w:id="23"/>
      <w:bookmarkEnd w:id="27"/>
      <w:r>
        <w:rPr>
          <w:rFonts w:eastAsia="方正楷体_GBK"/>
          <w:b/>
          <w:bCs w:val="0"/>
          <w:vanish w:val="0"/>
          <w:sz w:val="32"/>
          <w:szCs w:val="32"/>
        </w:rPr>
        <w:t>2.3</w:t>
      </w:r>
      <w:r>
        <w:rPr>
          <w:rFonts w:ascii="Times New Roman" w:eastAsia="方正楷体_GBK" w:hAnsi="Times New Roman" w:hint="eastAsia"/>
          <w:b/>
          <w:bCs w:val="0"/>
          <w:vanish w:val="0"/>
          <w:sz w:val="32"/>
          <w:szCs w:val="32"/>
        </w:rPr>
        <w:t>专家组</w:t>
      </w:r>
      <w:bookmarkEnd w:id="28"/>
      <w:bookmarkEnd w:id="29"/>
      <w:bookmarkEnd w:id="30"/>
      <w:bookmarkEnd w:id="31"/>
    </w:p>
    <w:p>
      <w:pPr>
        <w:pStyle w:val="174"/>
        <w:pBdr>
          <w:top w:val="none" w:sz="0" w:space="0" w:color="auto"/>
          <w:left w:val="none" w:sz="0" w:space="0" w:color="auto"/>
          <w:bottom w:val="none" w:sz="0" w:space="0" w:color="auto"/>
          <w:right w:val="none" w:sz="0" w:space="0" w:color="auto"/>
        </w:pBdr>
        <w:shd w:val="clear" w:color="auto" w:fill="FFFFFF"/>
        <w:spacing w:beforeAutospacing="0" w:afterAutospacing="0" w:line="560" w:lineRule="exact"/>
        <w:ind w:firstLineChars="200" w:firstLine="624"/>
        <w:rPr>
          <w:rFonts w:ascii="Times New Roman" w:eastAsia="方正仿宋_GBK" w:hAnsi="Times New Roman"/>
          <w:vanish w:val="0"/>
          <w:color w:val="000000"/>
          <w:spacing w:val="-4"/>
          <w:sz w:val="32"/>
          <w:szCs w:val="32"/>
        </w:rPr>
      </w:pPr>
      <w:bookmarkStart w:id="32" w:name="_Hlk187919234"/>
      <w:r>
        <w:rPr>
          <w:rFonts w:ascii="Times New Roman" w:eastAsia="方正仿宋_GBK" w:hAnsi="Times New Roman"/>
          <w:vanish w:val="0"/>
          <w:color w:val="000000"/>
          <w:spacing w:val="-4"/>
          <w:sz w:val="32"/>
          <w:szCs w:val="32"/>
        </w:rPr>
        <w:t>青岛海关和各隶属海关</w:t>
      </w:r>
      <w:r>
        <w:rPr>
          <w:rFonts w:ascii="Times New Roman" w:eastAsia="方正仿宋_GBK" w:hAnsi="Times New Roman" w:hint="eastAsia"/>
          <w:vanish w:val="0"/>
          <w:color w:val="000000"/>
          <w:spacing w:val="-4"/>
          <w:sz w:val="32"/>
          <w:szCs w:val="32"/>
        </w:rPr>
        <w:t>食安应急指挥部统筹相关专业人才库，根据需要建立专家组，必要时可邀请系统外的专家参加工作。</w:t>
      </w:r>
      <w:bookmarkEnd w:id="32"/>
    </w:p>
    <w:p>
      <w:pPr>
        <w:pStyle w:val="174"/>
        <w:pBdr>
          <w:top w:val="none" w:sz="0" w:space="0" w:color="auto"/>
          <w:left w:val="none" w:sz="0" w:space="0" w:color="auto"/>
          <w:bottom w:val="none" w:sz="0" w:space="0" w:color="auto"/>
          <w:right w:val="none" w:sz="0" w:space="0" w:color="auto"/>
        </w:pBdr>
        <w:shd w:val="clear" w:color="auto" w:fill="FFFFFF"/>
        <w:spacing w:beforeAutospacing="0" w:afterAutospacing="0" w:line="560" w:lineRule="exact"/>
        <w:ind w:firstLineChars="200" w:firstLine="624"/>
        <w:rPr>
          <w:rFonts w:eastAsia="方正仿宋_GBK"/>
          <w:vanish w:val="0"/>
          <w:color w:val="000000"/>
          <w:spacing w:val="-4"/>
          <w:sz w:val="32"/>
          <w:szCs w:val="32"/>
        </w:rPr>
      </w:pPr>
      <w:r>
        <w:rPr>
          <w:rFonts w:ascii="Times New Roman" w:eastAsia="方正仿宋_GBK" w:hAnsi="Times New Roman" w:hint="eastAsia"/>
          <w:vanish w:val="0"/>
          <w:color w:val="000000"/>
          <w:spacing w:val="-4"/>
          <w:sz w:val="32"/>
          <w:szCs w:val="32"/>
        </w:rPr>
        <w:t>专家组由食品安全风险评估、监测预警、检验检测、检疫处理、法律标准、舆情应对等专业及其他相关领域的专家组成，为突发事件应急处置、调查评估、风险研判等工作，提出本专业领域的分析评估意见，对应急处置提供决策咨询建议和技术支持，并为突发事件应急预案及有关规章制度的修订提供意见建议和技术支持，必要时参加突发事件应急处置工作。</w:t>
      </w:r>
    </w:p>
    <w:p>
      <w:pPr>
        <w:pStyle w:val="53"/>
        <w:pBdr>
          <w:top w:val="none" w:sz="0" w:space="0" w:color="auto"/>
          <w:left w:val="none" w:sz="0" w:space="0" w:color="auto"/>
          <w:bottom w:val="none" w:sz="0" w:space="0" w:color="auto"/>
          <w:right w:val="none" w:sz="0" w:space="0" w:color="auto"/>
        </w:pBdr>
        <w:shd w:val="clear" w:color="auto" w:fill="FFFFFF"/>
        <w:spacing w:beforeAutospacing="0" w:afterAutospacing="0" w:line="560" w:lineRule="exact"/>
        <w:ind w:firstLineChars="200" w:firstLine="640"/>
        <w:rPr>
          <w:rFonts w:eastAsia="方正黑体_GBK"/>
          <w:vanish w:val="0"/>
          <w:sz w:val="32"/>
          <w:szCs w:val="32"/>
        </w:rPr>
      </w:pPr>
      <w:r>
        <w:rPr>
          <w:rFonts w:eastAsia="方正黑体_GBK"/>
          <w:vanish w:val="0"/>
          <w:sz w:val="32"/>
          <w:szCs w:val="32"/>
        </w:rPr>
        <w:t>3</w:t>
      </w:r>
      <w:r>
        <w:rPr>
          <w:rFonts w:ascii="Times New Roman" w:eastAsia="方正黑体_GBK" w:hAnsi="Times New Roman" w:hint="eastAsia"/>
          <w:vanish w:val="0"/>
          <w:sz w:val="32"/>
          <w:szCs w:val="32"/>
        </w:rPr>
        <w:t>运行机制</w:t>
      </w:r>
    </w:p>
    <w:p>
      <w:pPr>
        <w:pStyle w:val="7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rPr>
      </w:pPr>
      <w:bookmarkStart w:id="33" w:name="_Toc8662768"/>
      <w:bookmarkStart w:id="34" w:name="_Toc35546310"/>
      <w:bookmarkStart w:id="35" w:name="_Toc43298930"/>
      <w:r>
        <w:t>3.1</w:t>
      </w:r>
      <w:r>
        <w:rPr>
          <w:rFonts w:ascii="Times New Roman" w:eastAsia="方正楷体_GBK" w:hAnsi="Times New Roman" w:hint="eastAsia"/>
          <w:vanish w:val="0"/>
        </w:rPr>
        <w:t>风险防控</w:t>
      </w:r>
    </w:p>
    <w:p>
      <w:pPr>
        <w:pStyle w:val="79"/>
        <w:spacing w:beforeAutospacing="0" w:afterAutospacing="0" w:line="560" w:lineRule="exact"/>
        <w:ind w:firstLineChars="200" w:firstLine="640"/>
        <w:rPr>
          <w:rFonts w:eastAsia="方正仿宋_GBK"/>
          <w:sz w:val="32"/>
        </w:rPr>
      </w:pPr>
      <w:r>
        <w:rPr>
          <w:rFonts w:eastAsia="方正仿宋_GBK" w:cs="方正仿宋_GBK" w:hint="eastAsia"/>
          <w:sz w:val="32"/>
        </w:rPr>
        <w:t>坚持从源头上防范化解进出口食品安全重大风险。健全进出口食品安全风险防范化解机制，将安全风险防范纳入管理，加强风险早期识别和信息报告、通报。应突出海关防范重点，紧盯基层末梢，强化对重点口岸、重点场所、重点岗位等风险排查和安全评估，坚持底线思维，制定应急预案，落实应对措施。</w:t>
      </w:r>
      <w:r>
        <w:rPr>
          <w:rFonts w:eastAsia="方正仿宋_GBK"/>
          <w:sz w:val="32"/>
        </w:rPr>
        <w:t xml:space="preserve"> </w:t>
      </w:r>
    </w:p>
    <w:p>
      <w:pPr>
        <w:pStyle w:val="80"/>
        <w:spacing w:beforeAutospacing="0" w:afterAutospacing="0" w:line="560" w:lineRule="exact"/>
        <w:outlineLvl w:val="9"/>
      </w:pPr>
      <w:r>
        <w:t>3.2监测预警</w:t>
      </w:r>
      <w:bookmarkEnd w:id="33"/>
      <w:r>
        <w:t> </w:t>
      </w:r>
      <w:bookmarkEnd w:id="34"/>
      <w:bookmarkEnd w:id="35"/>
    </w:p>
    <w:p>
      <w:pPr>
        <w:pStyle w:val="80"/>
        <w:spacing w:beforeAutospacing="0" w:afterAutospacing="0" w:line="560" w:lineRule="exact"/>
        <w:outlineLvl w:val="9"/>
        <w:rPr>
          <w:rFonts w:eastAsia="方正仿宋_GBK"/>
          <w:szCs w:val="24"/>
        </w:rPr>
      </w:pPr>
      <w:bookmarkStart w:id="36" w:name="_Toc8662769"/>
      <w:bookmarkStart w:id="37" w:name="_Toc35546311"/>
      <w:bookmarkStart w:id="38" w:name="_Toc43298931"/>
      <w:r>
        <w:rPr>
          <w:rFonts w:eastAsia="方正仿宋_GBK"/>
          <w:szCs w:val="24"/>
        </w:rPr>
        <w:t>3.2.1监测</w:t>
      </w:r>
      <w:bookmarkEnd w:id="36"/>
      <w:bookmarkEnd w:id="37"/>
      <w:bookmarkEnd w:id="38"/>
    </w:p>
    <w:p>
      <w:pPr>
        <w:pStyle w:val="79"/>
        <w:spacing w:beforeAutospacing="0" w:afterAutospacing="0" w:line="560" w:lineRule="exact"/>
        <w:ind w:firstLineChars="200" w:firstLine="640"/>
        <w:rPr>
          <w:rFonts w:eastAsia="方正仿宋_GBK"/>
          <w:sz w:val="32"/>
        </w:rPr>
      </w:pPr>
      <w:r>
        <w:rPr>
          <w:rFonts w:eastAsia="方正仿宋_GBK"/>
          <w:sz w:val="32"/>
        </w:rPr>
        <w:t>青岛海关和各隶属海关开展进出口食品安全突发事件的日常监测工作。各单位应根据监测获得的信息，及时综合分析研判其对公众、动植物健康或生态环境安全造成的危害程度，对进出口贸易产生的影响程度，及早发现可能引发突发事件的苗头性信息，提出相应预警和处置措施建议。突发事件信息来源主要包括：国家或地方政府部门发布或向海关通报的信息，其他有关部门发布的信息，</w:t>
      </w:r>
      <w:r>
        <w:rPr>
          <w:rFonts w:eastAsia="方正仿宋_GBK" w:hint="eastAsia"/>
          <w:sz w:val="32"/>
        </w:rPr>
        <w:t>隶属海关</w:t>
      </w:r>
      <w:r>
        <w:rPr>
          <w:rFonts w:eastAsia="方正仿宋_GBK"/>
          <w:sz w:val="32"/>
        </w:rPr>
        <w:t>收集的信息，输入国家或地区官方机构通报的信息，国内外媒体相关报道，国内外团体、消费者反馈经查实的信息等。</w:t>
      </w:r>
    </w:p>
    <w:p>
      <w:pPr>
        <w:pStyle w:val="81"/>
        <w:spacing w:beforeAutospacing="0" w:afterAutospacing="0" w:line="560" w:lineRule="exact"/>
        <w:outlineLvl w:val="9"/>
      </w:pPr>
      <w:bookmarkStart w:id="39" w:name="_Toc8662770"/>
      <w:r>
        <w:t>3.2.2预警</w:t>
      </w:r>
      <w:bookmarkEnd w:id="39"/>
    </w:p>
    <w:p>
      <w:pPr>
        <w:pStyle w:val="79"/>
        <w:spacing w:beforeAutospacing="0" w:afterAutospacing="0" w:line="560" w:lineRule="exact"/>
        <w:ind w:firstLineChars="200" w:firstLine="640"/>
        <w:rPr>
          <w:rFonts w:eastAsia="方正仿宋_GBK"/>
          <w:sz w:val="32"/>
        </w:rPr>
      </w:pPr>
      <w:r>
        <w:rPr>
          <w:rFonts w:eastAsia="方正仿宋_GBK"/>
          <w:sz w:val="32"/>
        </w:rPr>
        <w:t>按照进出口食品安全突发事件的紧急程度，发展态势和可能造成的危害程度，将预警级别分为一级、二级、三级、四级，分别用红色、橙色、黄色、蓝色标示，一级为最高级别。</w:t>
      </w:r>
    </w:p>
    <w:p>
      <w:pPr>
        <w:pStyle w:val="79"/>
        <w:spacing w:beforeAutospacing="0" w:afterAutospacing="0" w:line="560" w:lineRule="exact"/>
        <w:ind w:firstLineChars="200" w:firstLine="640"/>
        <w:rPr>
          <w:rFonts w:eastAsia="方正仿宋_GBK"/>
          <w:sz w:val="32"/>
        </w:rPr>
      </w:pPr>
      <w:r>
        <w:rPr>
          <w:rFonts w:eastAsia="方正仿宋_GBK"/>
          <w:sz w:val="32"/>
        </w:rPr>
        <w:t>（1）一级预警（红色）。根据监测结果，经风险评估，可能发生进出口食品安全突发事件，并预估达到特别重大进出口食品安全突发事件标准的，由海关总署确定。</w:t>
      </w:r>
    </w:p>
    <w:p>
      <w:pPr>
        <w:pStyle w:val="79"/>
        <w:spacing w:beforeAutospacing="0" w:afterAutospacing="0" w:line="560" w:lineRule="exact"/>
        <w:ind w:firstLineChars="200" w:firstLine="640"/>
        <w:rPr>
          <w:rFonts w:eastAsia="方正仿宋_GBK"/>
          <w:sz w:val="32"/>
        </w:rPr>
      </w:pPr>
      <w:r>
        <w:rPr>
          <w:rFonts w:eastAsia="方正仿宋_GBK"/>
          <w:sz w:val="32"/>
        </w:rPr>
        <w:t>（2）二级预警（橙色）。根据监测结果，经风险评估，可能发生进出口食品安全突发事件，并预估达到重大进出口食品安全突发事件标准的，由海关总署确定。</w:t>
      </w:r>
    </w:p>
    <w:p>
      <w:pPr>
        <w:pStyle w:val="79"/>
        <w:spacing w:beforeAutospacing="0" w:afterAutospacing="0" w:line="560" w:lineRule="exact"/>
        <w:ind w:firstLineChars="200" w:firstLine="640"/>
        <w:rPr>
          <w:rFonts w:eastAsia="方正仿宋_GBK"/>
          <w:sz w:val="32"/>
        </w:rPr>
      </w:pPr>
      <w:r>
        <w:rPr>
          <w:rFonts w:eastAsia="方正仿宋_GBK"/>
          <w:sz w:val="32"/>
        </w:rPr>
        <w:t>（3）三级预警（黄色）。根据监测结果，经风险评估，可能发生进出口食品安全突发事件，并预估达到较大进出口食品安全突发事件标准的，由青岛海关确定，报海关总署备案。</w:t>
      </w:r>
    </w:p>
    <w:p>
      <w:pPr>
        <w:pStyle w:val="79"/>
        <w:spacing w:beforeAutospacing="0" w:afterAutospacing="0" w:line="560" w:lineRule="exact"/>
        <w:ind w:firstLineChars="200" w:firstLine="640"/>
        <w:rPr>
          <w:rFonts w:eastAsia="方正仿宋_GBK"/>
          <w:sz w:val="32"/>
        </w:rPr>
      </w:pPr>
      <w:r>
        <w:rPr>
          <w:rFonts w:eastAsia="方正仿宋_GBK"/>
          <w:sz w:val="32"/>
        </w:rPr>
        <w:t>（4）四级预警（蓝色）。根据监测结果，经风险评估，可能发生进出口食品安全突发事件，并预估达到一般进出口食品安全突发事件标准的，由隶属海关确定，报青岛海关备案。</w:t>
      </w:r>
    </w:p>
    <w:p>
      <w:pPr>
        <w:pStyle w:val="82"/>
        <w:pBdr>
          <w:top w:val="none" w:sz="0" w:space="0" w:color="auto"/>
          <w:left w:val="none" w:sz="0" w:space="0" w:color="auto"/>
          <w:bottom w:val="none" w:sz="0" w:space="0" w:color="auto"/>
          <w:right w:val="none" w:sz="0" w:space="0" w:color="auto"/>
        </w:pBdr>
        <w:spacing w:beforeAutospacing="0" w:afterAutospacing="0" w:line="560" w:lineRule="exact"/>
        <w:ind w:firstLineChars="200" w:firstLine="640"/>
        <w:outlineLvl w:val="9"/>
        <w:rPr>
          <w:bCs/>
          <w:vanish w:val="0"/>
          <w:szCs w:val="32"/>
        </w:rPr>
      </w:pPr>
      <w:r>
        <w:rPr>
          <w:bCs/>
          <w:vanish w:val="0"/>
          <w:szCs w:val="32"/>
        </w:rPr>
        <w:t>3.2.3</w:t>
      </w:r>
      <w:r>
        <w:rPr>
          <w:rFonts w:ascii="Times New Roman" w:eastAsia="方正仿宋_GBK" w:hAnsi="Times New Roman" w:hint="eastAsia"/>
          <w:bCs/>
          <w:vanish w:val="0"/>
          <w:szCs w:val="32"/>
        </w:rPr>
        <w:t>预警信息发出、传播与响应</w:t>
      </w:r>
    </w:p>
    <w:p>
      <w:pPr>
        <w:pStyle w:val="83"/>
        <w:pBdr>
          <w:top w:val="none" w:sz="0" w:space="0" w:color="auto"/>
          <w:left w:val="none" w:sz="0" w:space="0" w:color="auto"/>
          <w:bottom w:val="none" w:sz="0" w:space="0" w:color="auto"/>
          <w:right w:val="none" w:sz="0" w:space="0" w:color="auto"/>
        </w:pBdr>
        <w:spacing w:beforeAutospacing="0" w:afterAutospacing="0"/>
        <w:ind w:firstLineChars="200" w:firstLine="640"/>
        <w:rPr>
          <w:bCs/>
          <w:color w:val="auto"/>
          <w:spacing w:val="0"/>
          <w:szCs w:val="24"/>
        </w:rPr>
      </w:pPr>
      <w:r>
        <w:rPr>
          <w:color w:val="auto"/>
          <w:spacing w:val="0"/>
          <w:szCs w:val="24"/>
        </w:rPr>
        <w:t>青岛海关和各隶属海关应当</w:t>
      </w:r>
      <w:r>
        <w:rPr>
          <w:rFonts w:hint="eastAsia"/>
          <w:color w:val="auto"/>
          <w:spacing w:val="0"/>
          <w:szCs w:val="24"/>
        </w:rPr>
        <w:t>按照国家突发事件预警制度，结合海关实际，做好预警信息发出和传播、预警措施响应和终止等工作。</w:t>
      </w:r>
    </w:p>
    <w:p>
      <w:pPr>
        <w:pStyle w:val="17"/>
        <w:spacing w:beforeAutospacing="0" w:afterAutospacing="0" w:line="560" w:lineRule="exact"/>
        <w:ind w:firstLineChars="200" w:firstLine="640"/>
        <w:jc w:val="both"/>
        <w:rPr>
          <w:rFonts w:ascii="Times New Roman" w:eastAsia="方正仿宋_GBK" w:hAnsi="Times New Roman" w:hint="eastAsia"/>
          <w:sz w:val="32"/>
          <w:szCs w:val="24"/>
        </w:rPr>
      </w:pPr>
      <w:r>
        <w:rPr>
          <w:rFonts w:ascii="Times New Roman" w:eastAsia="方正仿宋_GBK" w:hAnsi="Times New Roman" w:hint="eastAsia"/>
          <w:sz w:val="32"/>
          <w:szCs w:val="24"/>
        </w:rPr>
        <w:t>（1）预警信息发出。</w:t>
      </w:r>
      <w:r>
        <w:rPr>
          <w:rFonts w:ascii="Times New Roman" w:eastAsia="方正仿宋_GBK" w:hAnsi="Times New Roman"/>
          <w:sz w:val="32"/>
          <w:szCs w:val="24"/>
        </w:rPr>
        <w:t>青岛海关和各隶属海关</w:t>
      </w:r>
      <w:r>
        <w:rPr>
          <w:rFonts w:ascii="Times New Roman" w:eastAsia="方正仿宋_GBK" w:hAnsi="Times New Roman" w:hint="eastAsia"/>
          <w:sz w:val="32"/>
          <w:szCs w:val="24"/>
        </w:rPr>
        <w:t>通过“警示通报”和专项通知等方式，发布进出口食品安全突发事件预警。</w:t>
      </w:r>
      <w:r>
        <w:rPr>
          <w:rFonts w:ascii="Times New Roman" w:eastAsia="方正仿宋_GBK" w:cs="方正仿宋_GBK" w:hAnsi="Times New Roman"/>
          <w:sz w:val="32"/>
          <w:szCs w:val="24"/>
        </w:rPr>
        <w:t>各单位</w:t>
      </w:r>
      <w:r>
        <w:rPr>
          <w:rFonts w:ascii="Times New Roman" w:eastAsia="方正仿宋_GBK" w:hAnsi="Times New Roman" w:hint="eastAsia"/>
          <w:sz w:val="32"/>
          <w:szCs w:val="24"/>
        </w:rPr>
        <w:t>根据应急预案确定的级别，发出相应级别的预警信息，决定并宣布有关区域进入预警期，向有关方面报告、通报情况，并根据事态发展及时作出调整。</w:t>
      </w:r>
    </w:p>
    <w:p>
      <w:pPr>
        <w:pStyle w:val="17"/>
        <w:spacing w:beforeAutospacing="0" w:afterAutospacing="0" w:line="560" w:lineRule="exact"/>
        <w:ind w:firstLineChars="200" w:firstLine="640"/>
        <w:jc w:val="both"/>
        <w:rPr>
          <w:rFonts w:ascii="Times New Roman" w:eastAsia="方正仿宋_GBK" w:hAnsi="Times New Roman" w:hint="eastAsia"/>
          <w:sz w:val="32"/>
          <w:szCs w:val="24"/>
        </w:rPr>
      </w:pPr>
      <w:r>
        <w:rPr>
          <w:rFonts w:ascii="Times New Roman" w:eastAsia="方正仿宋_GBK" w:hAnsi="Times New Roman" w:hint="eastAsia"/>
          <w:sz w:val="32"/>
          <w:szCs w:val="24"/>
        </w:rPr>
        <w:t>预警信息主要内容包括：预警级别、起始时间、可能影响范围、警示事项、应当采取的措施和发出单位、发出时间等。</w:t>
      </w:r>
    </w:p>
    <w:p>
      <w:pPr>
        <w:pStyle w:val="17"/>
        <w:spacing w:beforeAutospacing="0" w:afterAutospacing="0" w:line="560" w:lineRule="exact"/>
        <w:ind w:firstLineChars="200" w:firstLine="640"/>
        <w:jc w:val="both"/>
        <w:rPr>
          <w:rFonts w:ascii="Times New Roman" w:eastAsia="方正仿宋_GBK" w:hAnsi="Times New Roman" w:hint="eastAsia"/>
          <w:sz w:val="32"/>
          <w:szCs w:val="24"/>
        </w:rPr>
      </w:pPr>
      <w:r>
        <w:rPr>
          <w:rFonts w:ascii="Times New Roman" w:eastAsia="方正仿宋_GBK" w:hAnsi="Times New Roman" w:hint="eastAsia"/>
          <w:sz w:val="32"/>
          <w:szCs w:val="24"/>
        </w:rPr>
        <w:t>（2）预警信息传播。综合运用各类手段，扩大预警覆盖面；对特殊人群、特殊场所、特殊时段，采取针对性措施通知到位。</w:t>
      </w:r>
    </w:p>
    <w:p>
      <w:pPr>
        <w:pStyle w:val="17"/>
        <w:spacing w:beforeAutospacing="0" w:afterAutospacing="0" w:line="560" w:lineRule="exact"/>
        <w:ind w:firstLineChars="200" w:firstLine="640"/>
        <w:jc w:val="both"/>
        <w:rPr>
          <w:rFonts w:ascii="Times New Roman" w:eastAsia="方正仿宋_GBK" w:hAnsi="Times New Roman" w:hint="eastAsia"/>
          <w:sz w:val="32"/>
          <w:szCs w:val="24"/>
        </w:rPr>
      </w:pPr>
      <w:r>
        <w:rPr>
          <w:rFonts w:ascii="Times New Roman" w:eastAsia="方正仿宋_GBK" w:hAnsi="Times New Roman" w:hint="eastAsia"/>
          <w:sz w:val="32"/>
          <w:szCs w:val="24"/>
        </w:rPr>
        <w:t>（3）预警响应措施。预警信息发出后，</w:t>
      </w:r>
      <w:r>
        <w:rPr>
          <w:rFonts w:ascii="Times New Roman" w:eastAsia="方正仿宋_GBK" w:cs="方正仿宋_GBK" w:hAnsi="Times New Roman"/>
          <w:sz w:val="32"/>
          <w:szCs w:val="24"/>
        </w:rPr>
        <w:t>青岛海关</w:t>
      </w:r>
      <w:r>
        <w:rPr>
          <w:rFonts w:ascii="Times New Roman" w:eastAsia="方正仿宋_GBK" w:hAnsi="Times New Roman" w:hint="eastAsia"/>
          <w:sz w:val="32"/>
          <w:szCs w:val="24"/>
        </w:rPr>
        <w:t>相关部门</w:t>
      </w:r>
      <w:r>
        <w:rPr>
          <w:rFonts w:ascii="Times New Roman" w:eastAsia="方正仿宋_GBK" w:hAnsi="Times New Roman"/>
          <w:sz w:val="32"/>
          <w:szCs w:val="24"/>
        </w:rPr>
        <w:t>和各隶属海关</w:t>
      </w:r>
      <w:r>
        <w:rPr>
          <w:rFonts w:ascii="Times New Roman" w:eastAsia="方正仿宋_GBK" w:hAnsi="Times New Roman" w:hint="eastAsia"/>
          <w:sz w:val="32"/>
          <w:szCs w:val="24"/>
        </w:rPr>
        <w:t>应立即做出响应，预置应急力量、准备物资装备，履行各自所应承担的职责，落实已发布预警规定的措施，必要时启动相应突发事件应急预案。</w:t>
      </w:r>
    </w:p>
    <w:p>
      <w:pPr>
        <w:pStyle w:val="17"/>
        <w:spacing w:beforeAutospacing="0" w:afterAutospacing="0" w:line="560" w:lineRule="exact"/>
        <w:ind w:firstLineChars="200" w:firstLine="640"/>
        <w:jc w:val="both"/>
        <w:rPr>
          <w:rFonts w:ascii="Times New Roman" w:eastAsia="方正仿宋_GBK" w:hAnsi="Times New Roman"/>
          <w:sz w:val="32"/>
          <w:szCs w:val="24"/>
        </w:rPr>
      </w:pPr>
      <w:r>
        <w:rPr>
          <w:rFonts w:ascii="Times New Roman" w:eastAsia="方正仿宋_GBK" w:hAnsi="Times New Roman" w:hint="eastAsia"/>
          <w:sz w:val="32"/>
          <w:szCs w:val="24"/>
        </w:rPr>
        <w:t>（4）预警解除或启动应急响应。预警发布单位经评估认为发生突发事件的风险已经消除，可解除预警；已发布的预警超过有效期未重新发布的，预警自然解除；进出口食品安全突发事件已经发生或研判将要发生的，立即启动应急响应。</w:t>
      </w:r>
    </w:p>
    <w:p>
      <w:pPr>
        <w:pStyle w:val="84"/>
        <w:spacing w:before="0" w:beforeAutospacing="0" w:after="0" w:afterAutospacing="0" w:line="560" w:lineRule="exact"/>
        <w:outlineLvl w:val="9"/>
      </w:pPr>
      <w:bookmarkStart w:id="40" w:name="_Toc8662771"/>
      <w:bookmarkStart w:id="41" w:name="_Toc35546312"/>
      <w:bookmarkStart w:id="42" w:name="_Toc43298932"/>
      <w:r>
        <w:t xml:space="preserve">   </w:t>
      </w:r>
      <w:r>
        <w:rPr>
          <w:rFonts w:ascii="Times New Roman" w:eastAsia="方正楷体_GBK" w:hAnsi="Times New Roman"/>
          <w:sz w:val="32"/>
          <w:szCs w:val="32"/>
        </w:rPr>
        <w:t xml:space="preserve">  3.3应急处置与救援</w:t>
      </w:r>
      <w:bookmarkEnd w:id="40"/>
      <w:bookmarkEnd w:id="41"/>
      <w:bookmarkEnd w:id="42"/>
    </w:p>
    <w:p>
      <w:pPr>
        <w:pStyle w:val="81"/>
        <w:spacing w:beforeAutospacing="0" w:afterAutospacing="0" w:line="560" w:lineRule="exact"/>
        <w:outlineLvl w:val="9"/>
      </w:pPr>
      <w:bookmarkStart w:id="43" w:name="_Toc8662772"/>
      <w:r>
        <w:t>3.3.1先期处置与信息报告</w:t>
      </w:r>
      <w:bookmarkEnd w:id="43"/>
    </w:p>
    <w:p>
      <w:pPr>
        <w:pStyle w:val="85"/>
        <w:spacing w:beforeAutospacing="0" w:afterAutospacing="0" w:line="560" w:lineRule="exact"/>
        <w:outlineLvl w:val="9"/>
      </w:pPr>
      <w:r>
        <w:t>3.3.1.1先期处置</w:t>
      </w:r>
    </w:p>
    <w:p>
      <w:pPr>
        <w:pStyle w:val="86"/>
        <w:spacing w:beforeAutospacing="0" w:afterAutospacing="0" w:line="560" w:lineRule="exact"/>
        <w:rPr>
          <w:rFonts w:ascii="Times New Roman" w:hAnsi="Times New Roman"/>
          <w:szCs w:val="24"/>
        </w:rPr>
      </w:pPr>
      <w:r>
        <w:rPr>
          <w:rFonts w:ascii="Times New Roman" w:hAnsi="Times New Roman"/>
          <w:szCs w:val="24"/>
        </w:rPr>
        <w:t>突发事件发生后，事发地隶属海关应当向青岛海关报告重大信息的同时，要根据职责和规定的权限及时、有效地进行先期处置，采取措施控制事态发展，组织开展应急处置与救援工作，并根据事态发展变化及时续报。必要时报告所在地党委和政府。</w:t>
      </w:r>
    </w:p>
    <w:p>
      <w:pPr>
        <w:pStyle w:val="86"/>
        <w:spacing w:beforeAutospacing="0" w:afterAutospacing="0" w:line="560" w:lineRule="exact"/>
        <w:rPr>
          <w:rFonts w:ascii="Times New Roman" w:hAnsi="Times New Roman"/>
          <w:szCs w:val="24"/>
        </w:rPr>
      </w:pPr>
      <w:r>
        <w:rPr>
          <w:rFonts w:ascii="Times New Roman" w:hAnsi="Times New Roman"/>
          <w:szCs w:val="24"/>
        </w:rPr>
        <w:t>突发事件发生后，</w:t>
      </w:r>
      <w:r>
        <w:rPr>
          <w:rFonts w:ascii="Times New Roman" w:eastAsia="方正仿宋_GBK" w:cs="方正仿宋_GBK" w:hAnsi="Times New Roman"/>
          <w:sz w:val="32"/>
          <w:szCs w:val="24"/>
        </w:rPr>
        <w:t>事发地隶属海关向上级</w:t>
      </w:r>
      <w:r>
        <w:rPr>
          <w:rFonts w:ascii="Times New Roman" w:hAnsi="Times New Roman"/>
          <w:szCs w:val="24"/>
        </w:rPr>
        <w:t>报告时，初步评估可能是特别重大、重大突发事件时，应按规定立即启动相应应急预案，及时、有效地进行处置，控制事态，并对突发事件详细情况进行及时调查，包括但不限于以下内容：</w:t>
      </w:r>
    </w:p>
    <w:p>
      <w:pPr>
        <w:pStyle w:val="8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1）调查核实突发事件所涉及食品有关情况，包括相关进出口贸易企业、生产加工企业、食品原料种植和养殖基地、来源国家（地区）或目的地国家（地区）有关要求、出入境口岸、进出口批次及数量金额等基本情况。</w:t>
      </w:r>
    </w:p>
    <w:p>
      <w:pPr>
        <w:pStyle w:val="8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（2）调查突发事件所涉及食品在事发地以外其他口岸进出口或其他地区生产情况，以及有无发现类似安全卫生问题。</w:t>
      </w:r>
    </w:p>
    <w:p>
      <w:pPr>
        <w:pStyle w:val="8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3）对于突发事件中涉及的食品安全问题，需要提请海关总署协调广泛收集境外通报详细信息，或收集境外相关检验检测方法和判断标准的，应当立即请海关总署或其指定的相关直属海关检测中心或相关技术机构进行核实、确认，如无检测标准或方法的，应尽快组织专家研究制定。必要时，与有关国家（地区）主管部门联系提供检测技术、方法、标准及样品，或开展合作研究。</w:t>
      </w:r>
    </w:p>
    <w:p>
      <w:pPr>
        <w:pStyle w:val="8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（4）了解有关国家（地区）主管部门对该突发事件的反应及调查情况，以及国内外主要媒体报道情况。</w:t>
      </w:r>
    </w:p>
    <w:p>
      <w:pPr>
        <w:pStyle w:val="8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Times New Roman" w:hAnsi="Times New Roman"/>
          <w:vanish w:val="0"/>
        </w:rPr>
      </w:pPr>
      <w:r>
        <w:rPr>
          <w:rFonts w:ascii="Times New Roman" w:hAnsi="Times New Roman"/>
          <w:vanish w:val="0"/>
        </w:rPr>
        <w:t>（5）涉及舆情相关突发事件的，核实信息真实性、来源、传播渠道及范围，主要舆情意见等。</w:t>
      </w:r>
    </w:p>
    <w:p>
      <w:pPr>
        <w:pStyle w:val="8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6</w:t>
      </w:r>
      <w:r>
        <w:rPr>
          <w:rFonts w:ascii="Times New Roman" w:eastAsia="方正仿宋_GBK" w:hAnsi="Times New Roman" w:hint="eastAsia"/>
          <w:vanish w:val="0"/>
          <w:sz w:val="32"/>
          <w:szCs w:val="32"/>
        </w:rPr>
        <w:t>）必要时，联合地方有关部门对事发地现场进行管控，组织、指导和协调维护事发地现场工作秩序，以及采取警戒措施等。未经海关批准，突发事件涉及的食品不得调离或使用。</w:t>
      </w:r>
    </w:p>
    <w:p>
      <w:pPr>
        <w:pStyle w:val="89"/>
        <w:spacing w:beforeAutospacing="0" w:afterAutospacing="0" w:line="560" w:lineRule="exact"/>
        <w:ind w:firstLineChars="200" w:firstLine="640"/>
        <w:rPr>
          <w:rFonts w:eastAsia="方正仿宋_GBK"/>
          <w:sz w:val="32"/>
        </w:rPr>
      </w:pPr>
      <w:r>
        <w:rPr>
          <w:rFonts w:ascii="Times New Roman" w:eastAsia="方正仿宋_GBK" w:hAnsi="Times New Roman" w:hint="eastAsia"/>
          <w:vanish w:val="0"/>
          <w:sz w:val="32"/>
          <w:szCs w:val="32"/>
        </w:rPr>
        <w:t>（</w:t>
      </w:r>
      <w:r>
        <w:rPr>
          <w:rFonts w:eastAsia="方正仿宋_GBK"/>
          <w:vanish w:val="0"/>
          <w:sz w:val="32"/>
          <w:szCs w:val="32"/>
        </w:rPr>
        <w:t>7</w:t>
      </w:r>
      <w:r>
        <w:rPr>
          <w:rFonts w:ascii="Times New Roman" w:eastAsia="方正仿宋_GBK" w:hAnsi="Times New Roman" w:hint="eastAsia"/>
          <w:vanish w:val="0"/>
          <w:sz w:val="32"/>
          <w:szCs w:val="32"/>
        </w:rPr>
        <w:t>）在调查核实的基础上，综合评估、分析突发事件造成或可能造成的各种影响及其程度。发现走私线索，及时通报缉私部门。</w:t>
      </w:r>
    </w:p>
    <w:p>
      <w:pPr>
        <w:pStyle w:val="90"/>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采取先期处置措施时，工作人员应进行必要的个人防护。任何单位和个人应及时向海关报告进出口食品安全突发事件及其隐患，有权向上级海关举报不履行或者不按照规定履行进出口食品安全突发事件应急处理职责的单位、部门及个人。</w:t>
      </w:r>
    </w:p>
    <w:p>
      <w:pPr>
        <w:pStyle w:val="74"/>
        <w:pBdr>
          <w:top w:val="none" w:sz="0" w:space="0" w:color="auto"/>
          <w:left w:val="none" w:sz="0" w:space="0" w:color="auto"/>
          <w:bottom w:val="none" w:sz="0" w:space="0" w:color="auto"/>
          <w:right w:val="none" w:sz="0" w:space="0" w:color="auto"/>
        </w:pBdr>
        <w:spacing w:beforeAutospacing="0" w:after="0" w:afterAutospacing="0" w:line="560" w:lineRule="exact"/>
        <w:ind w:firstLineChars="200" w:firstLine="640"/>
        <w:rPr>
          <w:rFonts w:eastAsia="方正仿宋_GBK"/>
          <w:b/>
          <w:bCs/>
          <w:vanish w:val="0"/>
          <w:sz w:val="32"/>
          <w:szCs w:val="32"/>
        </w:rPr>
      </w:pPr>
      <w:r>
        <w:rPr>
          <w:rFonts w:eastAsia="方正仿宋_GBK"/>
          <w:b/>
          <w:bCs/>
          <w:vanish w:val="0"/>
          <w:sz w:val="32"/>
          <w:szCs w:val="32"/>
        </w:rPr>
        <w:t>3.3.1.2</w:t>
      </w:r>
      <w:r>
        <w:rPr>
          <w:rFonts w:ascii="Times New Roman" w:eastAsia="方正仿宋_GBK" w:hAnsi="Times New Roman" w:hint="eastAsia"/>
          <w:b/>
          <w:bCs/>
          <w:vanish w:val="0"/>
          <w:sz w:val="32"/>
          <w:szCs w:val="32"/>
        </w:rPr>
        <w:t>信息来源</w:t>
      </w:r>
    </w:p>
    <w:p>
      <w:pPr>
        <w:pStyle w:val="91"/>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szCs w:val="32"/>
        </w:rPr>
      </w:pPr>
      <w:r>
        <w:rPr>
          <w:rFonts w:ascii="Times New Roman" w:eastAsia="方正仿宋_GBK" w:hAnsi="Times New Roman" w:hint="eastAsia"/>
          <w:b w:val="0"/>
          <w:bCs w:val="0"/>
          <w:vanish w:val="0"/>
          <w:szCs w:val="32"/>
        </w:rPr>
        <w:t>进出口食品安全信息主要来源包括：</w:t>
      </w:r>
    </w:p>
    <w:p>
      <w:pPr>
        <w:pStyle w:val="91"/>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szCs w:val="32"/>
        </w:rPr>
      </w:pPr>
      <w:r>
        <w:rPr>
          <w:rFonts w:ascii="Times New Roman" w:eastAsia="方正仿宋_GBK" w:hAnsi="Times New Roman" w:hint="eastAsia"/>
          <w:b w:val="0"/>
          <w:bCs w:val="0"/>
          <w:vanish w:val="0"/>
          <w:szCs w:val="32"/>
        </w:rPr>
        <w:t>（</w:t>
      </w:r>
      <w:r>
        <w:rPr>
          <w:b w:val="0"/>
          <w:bCs w:val="0"/>
          <w:vanish w:val="0"/>
          <w:szCs w:val="32"/>
        </w:rPr>
        <w:t>1</w:t>
      </w:r>
      <w:r>
        <w:rPr>
          <w:rFonts w:ascii="Times New Roman" w:eastAsia="方正仿宋_GBK" w:hAnsi="Times New Roman" w:hint="eastAsia"/>
          <w:b w:val="0"/>
          <w:bCs w:val="0"/>
          <w:vanish w:val="0"/>
          <w:szCs w:val="32"/>
        </w:rPr>
        <w:t>）国家或地方政府部门发布或向海关通报的信息，其他有关部门发布的信息；</w:t>
      </w:r>
    </w:p>
    <w:p>
      <w:pPr>
        <w:pStyle w:val="91"/>
        <w:pBdr>
          <w:top w:val="none" w:sz="0" w:space="0" w:color="auto"/>
          <w:left w:val="none" w:sz="0" w:space="0" w:color="auto"/>
          <w:bottom w:val="none" w:sz="0" w:space="0" w:color="auto"/>
          <w:right w:val="none" w:sz="0" w:space="0" w:color="auto"/>
        </w:pBdr>
        <w:spacing w:beforeAutospacing="0" w:afterAutospacing="0" w:line="560" w:lineRule="exact"/>
        <w:ind w:firstLineChars="200" w:firstLine="640"/>
        <w:outlineLvl w:val="9"/>
        <w:rPr>
          <w:b w:val="0"/>
          <w:bCs w:val="0"/>
          <w:vanish w:val="0"/>
          <w:szCs w:val="32"/>
        </w:rPr>
      </w:pPr>
      <w:r>
        <w:rPr>
          <w:rFonts w:ascii="Times New Roman" w:eastAsia="方正仿宋_GBK" w:hAnsi="Times New Roman" w:hint="eastAsia"/>
          <w:b w:val="0"/>
          <w:bCs w:val="0"/>
          <w:vanish w:val="0"/>
          <w:szCs w:val="32"/>
        </w:rPr>
        <w:t>（</w:t>
      </w:r>
      <w:r>
        <w:rPr>
          <w:b w:val="0"/>
          <w:bCs w:val="0"/>
          <w:vanish w:val="0"/>
          <w:szCs w:val="32"/>
        </w:rPr>
        <w:t>2</w:t>
      </w:r>
      <w:r>
        <w:rPr>
          <w:rFonts w:ascii="Times New Roman" w:eastAsia="方正仿宋_GBK" w:hAnsi="Times New Roman" w:hint="eastAsia"/>
          <w:b w:val="0"/>
          <w:bCs w:val="0"/>
          <w:vanish w:val="0"/>
          <w:szCs w:val="32"/>
        </w:rPr>
        <w:t>）海关实施进出口食品监督管理过程中发现或收集的食品安全信息；</w:t>
      </w:r>
    </w:p>
    <w:p>
      <w:pPr>
        <w:pStyle w:val="91"/>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szCs w:val="32"/>
        </w:rPr>
      </w:pPr>
      <w:r>
        <w:rPr>
          <w:rFonts w:ascii="Times New Roman" w:eastAsia="方正仿宋_GBK" w:hAnsi="Times New Roman" w:hint="eastAsia"/>
          <w:b w:val="0"/>
          <w:bCs w:val="0"/>
          <w:vanish w:val="0"/>
          <w:szCs w:val="32"/>
        </w:rPr>
        <w:t>（</w:t>
      </w:r>
      <w:r>
        <w:rPr>
          <w:b w:val="0"/>
          <w:bCs w:val="0"/>
          <w:vanish w:val="0"/>
          <w:szCs w:val="32"/>
        </w:rPr>
        <w:t>3</w:t>
      </w:r>
      <w:r>
        <w:rPr>
          <w:rFonts w:ascii="Times New Roman" w:eastAsia="方正仿宋_GBK" w:hAnsi="Times New Roman" w:hint="eastAsia"/>
          <w:b w:val="0"/>
          <w:bCs w:val="0"/>
          <w:vanish w:val="0"/>
          <w:szCs w:val="32"/>
        </w:rPr>
        <w:t>）输入或输出国家（地区）官方机构通报的信息；</w:t>
      </w:r>
    </w:p>
    <w:p>
      <w:pPr>
        <w:pStyle w:val="91"/>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szCs w:val="32"/>
        </w:rPr>
      </w:pPr>
      <w:r>
        <w:rPr>
          <w:rFonts w:ascii="Times New Roman" w:eastAsia="方正仿宋_GBK" w:hAnsi="Times New Roman" w:hint="eastAsia"/>
          <w:b w:val="0"/>
          <w:bCs w:val="0"/>
          <w:vanish w:val="0"/>
          <w:szCs w:val="32"/>
        </w:rPr>
        <w:t>（</w:t>
      </w:r>
      <w:r>
        <w:rPr>
          <w:b w:val="0"/>
          <w:bCs w:val="0"/>
          <w:vanish w:val="0"/>
          <w:szCs w:val="32"/>
        </w:rPr>
        <w:t>4</w:t>
      </w:r>
      <w:r>
        <w:rPr>
          <w:rFonts w:ascii="Times New Roman" w:eastAsia="方正仿宋_GBK" w:hAnsi="Times New Roman" w:hint="eastAsia"/>
          <w:b w:val="0"/>
          <w:bCs w:val="0"/>
          <w:vanish w:val="0"/>
          <w:szCs w:val="32"/>
        </w:rPr>
        <w:t>）我驻外使领馆报回的信息；</w:t>
      </w:r>
    </w:p>
    <w:p>
      <w:pPr>
        <w:pStyle w:val="91"/>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szCs w:val="32"/>
        </w:rPr>
      </w:pPr>
      <w:r>
        <w:rPr>
          <w:rFonts w:ascii="Times New Roman" w:eastAsia="方正仿宋_GBK" w:hAnsi="Times New Roman" w:hint="eastAsia"/>
          <w:b w:val="0"/>
          <w:bCs w:val="0"/>
          <w:vanish w:val="0"/>
          <w:szCs w:val="32"/>
        </w:rPr>
        <w:t>（</w:t>
      </w:r>
      <w:r>
        <w:rPr>
          <w:b w:val="0"/>
          <w:bCs w:val="0"/>
          <w:vanish w:val="0"/>
          <w:szCs w:val="32"/>
        </w:rPr>
        <w:t>5</w:t>
      </w:r>
      <w:r>
        <w:rPr>
          <w:rFonts w:ascii="Times New Roman" w:eastAsia="方正仿宋_GBK" w:hAnsi="Times New Roman" w:hint="eastAsia"/>
          <w:b w:val="0"/>
          <w:bCs w:val="0"/>
          <w:vanish w:val="0"/>
          <w:szCs w:val="32"/>
        </w:rPr>
        <w:t>）相关国际组织官方发布的信息；</w:t>
      </w:r>
    </w:p>
    <w:p>
      <w:pPr>
        <w:pStyle w:val="91"/>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szCs w:val="32"/>
        </w:rPr>
      </w:pPr>
      <w:r>
        <w:rPr>
          <w:rFonts w:ascii="Times New Roman" w:eastAsia="方正仿宋_GBK" w:hAnsi="Times New Roman" w:hint="eastAsia"/>
          <w:b w:val="0"/>
          <w:bCs w:val="0"/>
          <w:vanish w:val="0"/>
          <w:szCs w:val="32"/>
        </w:rPr>
        <w:t>（</w:t>
      </w:r>
      <w:r>
        <w:rPr>
          <w:b w:val="0"/>
          <w:bCs w:val="0"/>
          <w:vanish w:val="0"/>
          <w:szCs w:val="32"/>
        </w:rPr>
        <w:t>6</w:t>
      </w:r>
      <w:r>
        <w:rPr>
          <w:rFonts w:ascii="Times New Roman" w:eastAsia="方正仿宋_GBK" w:hAnsi="Times New Roman" w:hint="eastAsia"/>
          <w:b w:val="0"/>
          <w:bCs w:val="0"/>
          <w:vanish w:val="0"/>
          <w:szCs w:val="32"/>
        </w:rPr>
        <w:t>）国内外媒体相关报道；</w:t>
      </w:r>
    </w:p>
    <w:p>
      <w:pPr>
        <w:pStyle w:val="91"/>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szCs w:val="32"/>
        </w:rPr>
      </w:pPr>
      <w:r>
        <w:rPr>
          <w:rFonts w:ascii="Times New Roman" w:eastAsia="方正仿宋_GBK" w:hAnsi="Times New Roman" w:hint="eastAsia"/>
          <w:b w:val="0"/>
          <w:bCs w:val="0"/>
          <w:vanish w:val="0"/>
          <w:szCs w:val="32"/>
        </w:rPr>
        <w:t>（</w:t>
      </w:r>
      <w:r>
        <w:rPr>
          <w:b w:val="0"/>
          <w:bCs w:val="0"/>
          <w:vanish w:val="0"/>
          <w:szCs w:val="32"/>
        </w:rPr>
        <w:t>7</w:t>
      </w:r>
      <w:r>
        <w:rPr>
          <w:rFonts w:ascii="Times New Roman" w:eastAsia="方正仿宋_GBK" w:hAnsi="Times New Roman" w:hint="eastAsia"/>
          <w:b w:val="0"/>
          <w:bCs w:val="0"/>
          <w:vanish w:val="0"/>
          <w:szCs w:val="32"/>
        </w:rPr>
        <w:t>）国内外团体、消费者反馈经查实的信息等。</w:t>
      </w:r>
    </w:p>
    <w:p>
      <w:pPr>
        <w:pStyle w:val="74"/>
        <w:pBdr>
          <w:top w:val="none" w:sz="0" w:space="0" w:color="auto"/>
          <w:left w:val="none" w:sz="0" w:space="0" w:color="auto"/>
          <w:bottom w:val="none" w:sz="0" w:space="0" w:color="auto"/>
          <w:right w:val="none" w:sz="0" w:space="0" w:color="auto"/>
        </w:pBdr>
        <w:spacing w:beforeAutospacing="0" w:after="0" w:afterAutospacing="0" w:line="560" w:lineRule="exact"/>
        <w:ind w:firstLineChars="200" w:firstLine="640"/>
        <w:rPr>
          <w:rFonts w:eastAsia="方正仿宋_GBK"/>
          <w:b/>
          <w:bCs/>
          <w:vanish w:val="0"/>
          <w:sz w:val="32"/>
          <w:szCs w:val="32"/>
        </w:rPr>
      </w:pPr>
      <w:r>
        <w:rPr>
          <w:rFonts w:eastAsia="方正仿宋_GBK"/>
          <w:b/>
          <w:bCs/>
          <w:vanish w:val="0"/>
          <w:sz w:val="32"/>
          <w:szCs w:val="32"/>
        </w:rPr>
        <w:t>3.3.1.3</w:t>
      </w:r>
      <w:r>
        <w:rPr>
          <w:rFonts w:ascii="Times New Roman" w:eastAsia="方正仿宋_GBK" w:hAnsi="Times New Roman" w:hint="eastAsia"/>
          <w:b/>
          <w:bCs/>
          <w:vanish w:val="0"/>
          <w:sz w:val="32"/>
          <w:szCs w:val="32"/>
        </w:rPr>
        <w:t>报告流程</w:t>
      </w:r>
    </w:p>
    <w:p>
      <w:pPr>
        <w:pStyle w:val="92"/>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rFonts w:cs="方正仿宋_GBK" w:hint="eastAsia"/>
          <w:b w:val="0"/>
          <w:szCs w:val="32"/>
        </w:rPr>
      </w:pPr>
      <w:r>
        <w:rPr>
          <w:rFonts w:cs="方正仿宋_GBK"/>
          <w:b w:val="0"/>
          <w:szCs w:val="32"/>
        </w:rPr>
        <w:t>各隶属海关食安应急指挥部</w:t>
      </w:r>
      <w:r>
        <w:rPr>
          <w:rFonts w:hint="eastAsia"/>
          <w:b w:val="0"/>
          <w:szCs w:val="32"/>
        </w:rPr>
        <w:t>应指</w:t>
      </w:r>
      <w:r>
        <w:rPr>
          <w:rFonts w:ascii="Times New Roman" w:eastAsia="方正仿宋_GBK" w:hAnsi="Times New Roman" w:hint="eastAsia"/>
          <w:b w:val="0"/>
          <w:bCs w:val="0"/>
          <w:vanish w:val="0"/>
          <w:szCs w:val="32"/>
        </w:rPr>
        <w:t>定本单位有关部门负责突发事件的收集、整理和上报工作，发现进出口食品安全相关突发事件，应当依据本规定立即对获取到的突发事件有关情况进行核实、研判，采取必要的控制措施，</w:t>
      </w:r>
      <w:r>
        <w:rPr>
          <w:rFonts w:cs="方正仿宋_GBK" w:hint="eastAsia"/>
          <w:b w:val="0"/>
          <w:szCs w:val="32"/>
        </w:rPr>
        <w:t>应立即向</w:t>
      </w:r>
      <w:r>
        <w:rPr>
          <w:rFonts w:cs="方正仿宋_GBK"/>
          <w:b w:val="0"/>
          <w:szCs w:val="32"/>
        </w:rPr>
        <w:t>上级海关</w:t>
      </w:r>
      <w:r>
        <w:rPr>
          <w:rFonts w:cs="方正仿宋_GBK" w:hint="eastAsia"/>
          <w:b w:val="0"/>
          <w:szCs w:val="32"/>
        </w:rPr>
        <w:t>报告突发事件的原因、变化动态、应急措施、处置结果等情况，并填写《进出口食品安全突发事件信息表》（</w:t>
      </w:r>
      <w:r>
        <w:rPr>
          <w:rFonts w:cs="方正仿宋_GBK"/>
          <w:b w:val="0"/>
          <w:szCs w:val="32"/>
        </w:rPr>
        <w:t>格式见</w:t>
      </w:r>
      <w:r>
        <w:rPr>
          <w:rFonts w:cs="方正仿宋_GBK" w:hint="eastAsia"/>
          <w:b w:val="0"/>
          <w:szCs w:val="32"/>
        </w:rPr>
        <w:t>附件</w:t>
      </w:r>
      <w:r>
        <w:rPr>
          <w:rFonts w:cs="方正仿宋_GBK"/>
          <w:b w:val="0"/>
          <w:szCs w:val="32"/>
        </w:rPr>
        <w:t>2</w:t>
      </w:r>
      <w:r>
        <w:rPr>
          <w:rFonts w:cs="方正仿宋_GBK" w:hint="eastAsia"/>
          <w:b w:val="0"/>
          <w:szCs w:val="32"/>
        </w:rPr>
        <w:t>）一并报送。</w:t>
      </w:r>
      <w:r>
        <w:rPr>
          <w:rFonts w:cs="方正仿宋_GBK"/>
          <w:b w:val="0"/>
          <w:szCs w:val="32"/>
        </w:rPr>
        <w:t>青岛海关食安应急指挥部按要求将相关情况及时报送海关总署。</w:t>
      </w:r>
    </w:p>
    <w:p>
      <w:pPr>
        <w:pStyle w:val="92"/>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color w:val="FF0000"/>
          <w:szCs w:val="32"/>
        </w:rPr>
      </w:pPr>
      <w:r>
        <w:rPr>
          <w:rFonts w:ascii="Times New Roman" w:eastAsia="方正仿宋_GBK" w:hAnsi="Times New Roman" w:hint="eastAsia"/>
          <w:b w:val="0"/>
          <w:bCs w:val="0"/>
          <w:vanish w:val="0"/>
          <w:szCs w:val="32"/>
        </w:rPr>
        <w:t>报告内容应客观真实，重点要素准确。</w:t>
      </w:r>
      <w:r>
        <w:rPr>
          <w:rFonts w:cs="方正仿宋_GBK"/>
          <w:b w:val="0"/>
          <w:szCs w:val="32"/>
        </w:rPr>
        <w:t>事发地海关单位</w:t>
      </w:r>
      <w:r>
        <w:rPr>
          <w:rFonts w:ascii="Times New Roman" w:eastAsia="方正仿宋_GBK" w:hAnsi="Times New Roman" w:hint="eastAsia"/>
          <w:b w:val="0"/>
          <w:bCs w:val="0"/>
          <w:vanish w:val="0"/>
          <w:szCs w:val="32"/>
        </w:rPr>
        <w:t>在按规定报告</w:t>
      </w:r>
      <w:r>
        <w:rPr>
          <w:rFonts w:ascii="Times New Roman" w:eastAsia="方正仿宋_GBK" w:hAnsi="Times New Roman"/>
          <w:b w:val="0"/>
          <w:bCs w:val="0"/>
          <w:vanish w:val="0"/>
          <w:szCs w:val="32"/>
        </w:rPr>
        <w:t>突发事件</w:t>
      </w:r>
      <w:r>
        <w:rPr>
          <w:rFonts w:ascii="Times New Roman" w:eastAsia="方正仿宋_GBK" w:hAnsi="Times New Roman" w:hint="eastAsia"/>
          <w:b w:val="0"/>
          <w:bCs w:val="0"/>
          <w:vanish w:val="0"/>
          <w:szCs w:val="32"/>
        </w:rPr>
        <w:t>的同时，可视突发事件的性质、特点、影响范围及程度，通报当地党政领导和有关部门。</w:t>
      </w:r>
    </w:p>
    <w:p>
      <w:pPr>
        <w:pStyle w:val="93"/>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hint="eastAsia"/>
          <w:sz w:val="32"/>
          <w:szCs w:val="32"/>
        </w:rPr>
      </w:pPr>
      <w:r>
        <w:rPr>
          <w:rFonts w:ascii="Times New Roman" w:eastAsia="方正仿宋_GBK" w:hAnsi="Times New Roman"/>
          <w:vanish w:val="0"/>
          <w:sz w:val="32"/>
          <w:szCs w:val="32"/>
        </w:rPr>
        <w:t>经</w:t>
      </w:r>
      <w:r>
        <w:rPr>
          <w:rFonts w:ascii="Times New Roman" w:eastAsia="方正仿宋_GBK" w:hAnsi="Times New Roman" w:hint="eastAsia"/>
          <w:vanish w:val="0"/>
          <w:sz w:val="32"/>
          <w:szCs w:val="32"/>
        </w:rPr>
        <w:t>评估可能属于特别重大、重大进出口食品安全突发事件的：</w:t>
      </w:r>
    </w:p>
    <w:p>
      <w:pPr>
        <w:pStyle w:val="93"/>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vanish w:val="0"/>
          <w:sz w:val="32"/>
          <w:szCs w:val="32"/>
        </w:rPr>
      </w:pPr>
      <w:r>
        <w:rPr>
          <w:rFonts w:eastAsia="方正仿宋_GBK" w:hint="eastAsia"/>
          <w:sz w:val="32"/>
          <w:szCs w:val="32"/>
        </w:rPr>
        <w:t>（1）除极特殊情况外，</w:t>
      </w:r>
      <w:r>
        <w:rPr>
          <w:rFonts w:ascii="Times New Roman" w:eastAsia="方正仿宋_GBK" w:hAnsi="Times New Roman" w:hint="eastAsia"/>
          <w:vanish w:val="0"/>
          <w:sz w:val="32"/>
          <w:szCs w:val="32"/>
        </w:rPr>
        <w:t>事发地</w:t>
      </w:r>
      <w:r>
        <w:rPr>
          <w:rFonts w:ascii="Times New Roman" w:eastAsia="方正仿宋_GBK" w:hAnsi="Times New Roman"/>
          <w:vanish w:val="0"/>
          <w:sz w:val="32"/>
          <w:szCs w:val="32"/>
        </w:rPr>
        <w:t>隶属</w:t>
      </w:r>
      <w:r>
        <w:rPr>
          <w:rFonts w:ascii="Times New Roman" w:eastAsia="方正仿宋_GBK" w:hAnsi="Times New Roman" w:hint="eastAsia"/>
          <w:vanish w:val="0"/>
          <w:sz w:val="32"/>
          <w:szCs w:val="32"/>
        </w:rPr>
        <w:t>海关应在突发事件发生后</w:t>
      </w:r>
      <w:r>
        <w:rPr>
          <w:rFonts w:eastAsia="方正仿宋_GBK"/>
          <w:vanish w:val="0"/>
          <w:sz w:val="32"/>
          <w:szCs w:val="32"/>
        </w:rPr>
        <w:t>第一时间</w:t>
      </w:r>
      <w:r>
        <w:rPr>
          <w:rFonts w:ascii="Times New Roman" w:eastAsia="方正仿宋_GBK" w:hAnsi="Times New Roman" w:hint="eastAsia"/>
          <w:vanish w:val="0"/>
          <w:sz w:val="32"/>
          <w:szCs w:val="32"/>
        </w:rPr>
        <w:t>口头或书面如实向</w:t>
      </w:r>
      <w:r>
        <w:rPr>
          <w:rFonts w:ascii="Times New Roman" w:eastAsia="方正仿宋_GBK" w:hAnsi="Times New Roman"/>
          <w:vanish w:val="0"/>
          <w:sz w:val="32"/>
          <w:szCs w:val="32"/>
        </w:rPr>
        <w:t>青岛海关</w:t>
      </w:r>
      <w:r>
        <w:rPr>
          <w:rFonts w:ascii="Times New Roman" w:eastAsia="方正仿宋_GBK" w:hAnsi="Times New Roman" w:hint="eastAsia"/>
          <w:vanish w:val="0"/>
          <w:sz w:val="32"/>
          <w:szCs w:val="32"/>
        </w:rPr>
        <w:t>食安应急指挥部、总值班室及食安</w:t>
      </w:r>
      <w:r>
        <w:rPr>
          <w:rFonts w:ascii="Times New Roman" w:eastAsia="方正仿宋_GBK" w:hAnsi="Times New Roman"/>
          <w:vanish w:val="0"/>
          <w:sz w:val="32"/>
          <w:szCs w:val="32"/>
        </w:rPr>
        <w:t>处</w:t>
      </w:r>
      <w:r>
        <w:rPr>
          <w:rFonts w:ascii="Times New Roman" w:eastAsia="方正仿宋_GBK" w:hAnsi="Times New Roman" w:hint="eastAsia"/>
          <w:vanish w:val="0"/>
          <w:sz w:val="32"/>
          <w:szCs w:val="32"/>
        </w:rPr>
        <w:t>报告，按规定填写《进出口食品安全突发事件信息表》</w:t>
      </w:r>
      <w:r>
        <w:rPr>
          <w:rFonts w:ascii="Times New Roman" w:eastAsia="方正仿宋_GBK" w:hAnsi="Times New Roman"/>
          <w:vanish w:val="0"/>
          <w:sz w:val="32"/>
          <w:szCs w:val="32"/>
        </w:rPr>
        <w:t>；</w:t>
      </w:r>
      <w:r>
        <w:rPr>
          <w:rFonts w:eastAsia="方正仿宋_GBK" w:cs="方正仿宋_GBK" w:hint="eastAsia"/>
          <w:sz w:val="32"/>
          <w:szCs w:val="32"/>
        </w:rPr>
        <w:t>青岛海关食安应急指挥部</w:t>
      </w:r>
      <w:r>
        <w:rPr>
          <w:rFonts w:eastAsia="方正仿宋_GBK" w:hint="eastAsia"/>
          <w:sz w:val="32"/>
          <w:szCs w:val="32"/>
        </w:rPr>
        <w:t>应在突发事件发生后30分钟内口头或书面如实向</w:t>
      </w:r>
      <w:r>
        <w:rPr>
          <w:rFonts w:eastAsia="方正仿宋_GBK" w:cs="方正仿宋_GBK" w:hint="eastAsia"/>
          <w:sz w:val="32"/>
          <w:szCs w:val="32"/>
        </w:rPr>
        <w:t>总署食安应急指挥部</w:t>
      </w:r>
      <w:r>
        <w:rPr>
          <w:rFonts w:eastAsia="方正仿宋_GBK" w:hint="eastAsia"/>
          <w:sz w:val="32"/>
          <w:szCs w:val="32"/>
        </w:rPr>
        <w:t>、总署总值班室及食安局报告，按规定填写《进出口食品安全突发事件信息表》。并根据事件发</w:t>
      </w:r>
      <w:r>
        <w:rPr>
          <w:rFonts w:ascii="Times New Roman" w:eastAsia="方正仿宋_GBK" w:hAnsi="Times New Roman" w:hint="eastAsia"/>
          <w:vanish w:val="0"/>
          <w:sz w:val="32"/>
          <w:szCs w:val="32"/>
        </w:rPr>
        <w:t>展处置情况做好续报工作。</w:t>
      </w:r>
    </w:p>
    <w:p>
      <w:pPr>
        <w:pStyle w:val="93"/>
        <w:adjustRightInd w:val="0"/>
        <w:snapToGrid w:val="0"/>
        <w:spacing w:beforeAutospacing="0" w:afterAutospacing="0" w:line="560" w:lineRule="exact"/>
        <w:ind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2</w:t>
      </w:r>
      <w:r>
        <w:rPr>
          <w:rFonts w:ascii="Times New Roman" w:eastAsia="方正仿宋_GBK" w:hAnsi="Times New Roman" w:hint="eastAsia"/>
          <w:vanish w:val="0"/>
          <w:sz w:val="32"/>
          <w:szCs w:val="32"/>
        </w:rPr>
        <w:t>）</w:t>
      </w:r>
      <w:r>
        <w:rPr>
          <w:rFonts w:ascii="方正仿宋_GBK" w:eastAsia="方正仿宋_GBK" w:hint="eastAsia"/>
          <w:vanish w:val="0"/>
          <w:sz w:val="32"/>
          <w:szCs w:val="32"/>
        </w:rPr>
        <w:t>事件本身比较敏感或者发生在重点地区、重要时段，或者可能演化为</w:t>
      </w:r>
      <w:r>
        <w:rPr>
          <w:rFonts w:ascii="Times New Roman" w:eastAsia="方正仿宋_GBK" w:hAnsi="Times New Roman" w:hint="eastAsia"/>
          <w:vanish w:val="0"/>
          <w:sz w:val="32"/>
          <w:szCs w:val="32"/>
        </w:rPr>
        <w:t>特别重大、重大突发事件的，应当立即报告，不受突发事件分级标准限制。</w:t>
      </w:r>
    </w:p>
    <w:p>
      <w:pPr>
        <w:pStyle w:val="180"/>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ascii="方正仿宋_GBK" w:eastAsia="方正仿宋_GBK" w:hint="eastAsia"/>
          <w:vanish w:val="0"/>
          <w:sz w:val="32"/>
          <w:szCs w:val="32"/>
        </w:rPr>
      </w:pPr>
      <w:r>
        <w:rPr>
          <w:rFonts w:ascii="Times New Roman" w:eastAsia="方正仿宋_GBK" w:hAnsi="Times New Roman" w:hint="eastAsia"/>
          <w:vanish w:val="0"/>
          <w:sz w:val="32"/>
          <w:szCs w:val="32"/>
        </w:rPr>
        <w:t>境内发生涉及港澳台侨、外籍人员等或者影响到境外，需要向有关国家、地区、国际机构通报，以及境外发生涉及海关的进出口食品安全突发事件，在信息报告的同时，抄报总署国际司、政工办（侨务工作），按相关规定视情况报送地方外事部门。</w:t>
      </w:r>
    </w:p>
    <w:p>
      <w:pPr>
        <w:pStyle w:val="94"/>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Cs/>
          <w:vanish w:val="0"/>
          <w:szCs w:val="32"/>
        </w:rPr>
      </w:pPr>
      <w:r>
        <w:rPr>
          <w:bCs/>
          <w:vanish w:val="0"/>
          <w:szCs w:val="32"/>
        </w:rPr>
        <w:t>3.3.1.4</w:t>
      </w:r>
      <w:r>
        <w:rPr>
          <w:rFonts w:ascii="Times New Roman" w:eastAsia="方正仿宋_GBK" w:hAnsi="Times New Roman" w:hint="eastAsia"/>
          <w:bCs/>
          <w:vanish w:val="0"/>
          <w:szCs w:val="32"/>
        </w:rPr>
        <w:t>报告要求</w:t>
      </w:r>
    </w:p>
    <w:p>
      <w:pPr>
        <w:pStyle w:val="95"/>
        <w:pBdr>
          <w:top w:val="none" w:sz="0" w:space="0" w:color="auto"/>
          <w:left w:val="none" w:sz="0" w:space="0" w:color="auto"/>
          <w:bottom w:val="none" w:sz="0" w:space="0" w:color="auto"/>
          <w:right w:val="none" w:sz="0" w:space="0" w:color="auto"/>
        </w:pBdr>
        <w:spacing w:beforeAutospacing="0" w:afterAutospacing="0" w:line="560" w:lineRule="exact"/>
        <w:ind w:firstLineChars="200" w:firstLine="640"/>
        <w:jc w:val="both"/>
        <w:rPr>
          <w:rFonts w:eastAsia="方正仿宋_GBK"/>
          <w:vanish w:val="0"/>
          <w:szCs w:val="32"/>
        </w:rPr>
      </w:pPr>
      <w:r>
        <w:rPr>
          <w:rFonts w:ascii="Times New Roman" w:eastAsia="方正仿宋_GBK" w:hAnsi="Times New Roman" w:hint="eastAsia"/>
          <w:vanish w:val="0"/>
          <w:szCs w:val="32"/>
        </w:rPr>
        <w:t>对于情况尚不明了、要素不全的特别重大、重大突发事件信息，及时核实补充内容后报送。但时间紧急、性质严重的，可边报告、边核实，并及时报告后续情况。</w:t>
      </w:r>
    </w:p>
    <w:p>
      <w:pPr>
        <w:pStyle w:val="95"/>
        <w:pBdr>
          <w:top w:val="none" w:sz="0" w:space="0" w:color="auto"/>
          <w:left w:val="none" w:sz="0" w:space="0" w:color="auto"/>
          <w:bottom w:val="none" w:sz="0" w:space="0" w:color="auto"/>
          <w:right w:val="none" w:sz="0" w:space="0" w:color="auto"/>
        </w:pBdr>
        <w:spacing w:beforeAutospacing="0" w:afterAutospacing="0" w:line="560" w:lineRule="exact"/>
        <w:ind w:firstLineChars="200" w:firstLine="640"/>
        <w:jc w:val="both"/>
        <w:rPr>
          <w:rFonts w:eastAsia="方正仿宋_GBK"/>
          <w:vanish w:val="0"/>
          <w:szCs w:val="32"/>
        </w:rPr>
      </w:pPr>
      <w:r>
        <w:rPr>
          <w:rFonts w:ascii="Times New Roman" w:eastAsia="方正仿宋_GBK" w:hAnsi="Times New Roman" w:hint="eastAsia"/>
          <w:vanish w:val="0"/>
          <w:szCs w:val="32"/>
        </w:rPr>
        <w:t>文字报告应采用固定报送载体，应有领导签发，注明承办人全名和联系电话，标明密级、缓急程度、发送时间和收（发）文编号。内容要条理清楚、语句简洁、重点突出，主要包括：突发事件发生时间、地点、事件类型、事件等级、过程、状况、原因、影响等，事发地海关已经采取的措施及效果，应急资源（应急队伍、应急专家、应急物资、应急装备等）需求，事态发展预测、下一步行动计划及处置建议等。</w:t>
      </w:r>
    </w:p>
    <w:p>
      <w:pPr>
        <w:pStyle w:val="92"/>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szCs w:val="32"/>
        </w:rPr>
      </w:pPr>
      <w:r>
        <w:rPr>
          <w:rFonts w:ascii="Times New Roman" w:eastAsia="方正仿宋_GBK" w:hAnsi="Times New Roman" w:hint="eastAsia"/>
          <w:b w:val="0"/>
          <w:bCs w:val="0"/>
          <w:vanish w:val="0"/>
          <w:szCs w:val="32"/>
        </w:rPr>
        <w:t>电话报告应说明突发事件发生时间、地点、事由、现状、影响、已采取措施、事态发展预测、下一步行动计划。其中，时间应精确到分，地点应明确具体口岸或现场。报告人应填写完整的电话报告记录，记录应明确记载本方和对方承办人全名、报告时间、联系电话等。</w:t>
      </w:r>
    </w:p>
    <w:p>
      <w:pPr>
        <w:pStyle w:val="5"/>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adjustRightInd/>
        <w:snapToGrid w:val="0"/>
        <w:spacing w:beforeAutospacing="0" w:afterAutospacing="0"/>
        <w:ind w:firstLineChars="200" w:firstLine="640"/>
        <w:contextualSpacing w:val="0"/>
        <w:rPr>
          <w:vanish w:val="0"/>
          <w:color w:val="auto"/>
          <w:spacing w:val="0"/>
          <w:szCs w:val="32"/>
        </w:rPr>
      </w:pPr>
      <w:r>
        <w:rPr>
          <w:vanish w:val="0"/>
          <w:color w:val="auto"/>
          <w:spacing w:val="0"/>
          <w:szCs w:val="32"/>
        </w:rPr>
        <w:t>3.3.1.5</w:t>
      </w:r>
      <w:r>
        <w:rPr>
          <w:rFonts w:ascii="Times New Roman" w:eastAsia="方正仿宋_GBK" w:hAnsi="Times New Roman" w:hint="eastAsia"/>
          <w:vanish w:val="0"/>
          <w:color w:val="auto"/>
          <w:spacing w:val="0"/>
          <w:szCs w:val="32"/>
        </w:rPr>
        <w:t>突发事件级别确认</w:t>
      </w:r>
    </w:p>
    <w:p>
      <w:pPr>
        <w:pStyle w:val="9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特别重大、重大进出口食品安全突发事件由</w:t>
      </w:r>
      <w:r>
        <w:rPr>
          <w:rFonts w:cs="方正仿宋_GBK" w:hint="eastAsia"/>
        </w:rPr>
        <w:t>总署食安应急指挥部</w:t>
      </w:r>
      <w:r>
        <w:rPr>
          <w:rFonts w:ascii="Times New Roman" w:eastAsia="方正仿宋_GBK" w:hAnsi="Times New Roman" w:hint="eastAsia"/>
          <w:vanish w:val="0"/>
        </w:rPr>
        <w:t>负责确认，在确认之前，</w:t>
      </w:r>
      <w:r>
        <w:rPr>
          <w:rFonts w:ascii="Times New Roman" w:eastAsia="方正仿宋_GBK" w:hAnsi="Times New Roman"/>
          <w:vanish w:val="0"/>
        </w:rPr>
        <w:t>青岛</w:t>
      </w:r>
      <w:r>
        <w:rPr>
          <w:rFonts w:ascii="Times New Roman" w:eastAsia="方正仿宋_GBK" w:hAnsi="Times New Roman" w:hint="eastAsia"/>
          <w:vanish w:val="0"/>
        </w:rPr>
        <w:t>海关可先期启动关区内应急响应；较大进出口食品安全突发事件由</w:t>
      </w:r>
      <w:r>
        <w:rPr>
          <w:rFonts w:eastAsia="方正仿宋_GBK" w:cs="方正仿宋_GBK" w:hint="eastAsia"/>
          <w:sz w:val="32"/>
          <w:szCs w:val="32"/>
        </w:rPr>
        <w:t>青岛海关食安应急指挥部</w:t>
      </w:r>
      <w:r>
        <w:rPr>
          <w:rFonts w:ascii="Times New Roman" w:eastAsia="方正仿宋_GBK" w:hAnsi="Times New Roman" w:hint="eastAsia"/>
          <w:vanish w:val="0"/>
        </w:rPr>
        <w:t>负责确认；一般进出口食品安全突发事件由隶属海关食安应急指挥部负责确认。</w:t>
      </w:r>
    </w:p>
    <w:p>
      <w:pPr>
        <w:pStyle w:val="97"/>
        <w:pBdr>
          <w:top w:val="none" w:sz="0" w:space="0" w:color="auto"/>
          <w:left w:val="none" w:sz="0" w:space="0" w:color="auto"/>
          <w:bottom w:val="none" w:sz="0" w:space="0" w:color="auto"/>
          <w:right w:val="none" w:sz="0" w:space="0" w:color="auto"/>
        </w:pBdr>
        <w:spacing w:beforeAutospacing="0" w:afterAutospacing="0" w:line="560" w:lineRule="exact"/>
        <w:ind w:firstLineChars="200" w:firstLine="640"/>
        <w:jc w:val="both"/>
        <w:rPr>
          <w:rFonts w:eastAsia="方正仿宋_GBK"/>
          <w:b/>
          <w:bCs/>
          <w:vanish w:val="0"/>
          <w:szCs w:val="32"/>
        </w:rPr>
      </w:pPr>
      <w:r>
        <w:rPr>
          <w:rFonts w:eastAsia="方正仿宋_GBK"/>
          <w:b/>
          <w:bCs/>
          <w:vanish w:val="0"/>
          <w:szCs w:val="32"/>
        </w:rPr>
        <w:t>3.3.2</w:t>
      </w:r>
      <w:r>
        <w:rPr>
          <w:rFonts w:ascii="Times New Roman" w:eastAsia="方正仿宋_GBK" w:hAnsi="Times New Roman" w:hint="eastAsia"/>
          <w:b/>
          <w:bCs/>
          <w:vanish w:val="0"/>
          <w:szCs w:val="32"/>
        </w:rPr>
        <w:t>响应分级和调整</w:t>
      </w:r>
    </w:p>
    <w:p>
      <w:pPr>
        <w:pStyle w:val="9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bCs/>
          <w:vanish w:val="0"/>
          <w:sz w:val="32"/>
          <w:szCs w:val="32"/>
        </w:rPr>
      </w:pPr>
      <w:r>
        <w:rPr>
          <w:rFonts w:ascii="Times New Roman" w:eastAsia="方正仿宋_GBK" w:hAnsi="Times New Roman" w:hint="eastAsia"/>
          <w:bCs/>
          <w:vanish w:val="0"/>
          <w:sz w:val="32"/>
          <w:szCs w:val="32"/>
        </w:rPr>
        <w:t>响应级别按照突发事件性质、特点、危害程度和影响范围等因素，由高到低分为一级、二级、三级、四级。</w:t>
      </w:r>
    </w:p>
    <w:p>
      <w:pPr>
        <w:pStyle w:val="9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hint="eastAsia"/>
          <w:sz w:val="32"/>
          <w:szCs w:val="32"/>
        </w:rPr>
      </w:pPr>
      <w:r>
        <w:rPr>
          <w:rFonts w:eastAsia="方正仿宋_GBK" w:hint="eastAsia"/>
          <w:bCs/>
          <w:sz w:val="32"/>
          <w:szCs w:val="32"/>
        </w:rPr>
        <w:t>（1）一级响应。当发生特别重大进出口食品安全突发事件时，</w:t>
      </w:r>
      <w:r>
        <w:rPr>
          <w:rFonts w:eastAsia="方正仿宋_GBK" w:hint="eastAsia"/>
          <w:sz w:val="32"/>
          <w:szCs w:val="32"/>
        </w:rPr>
        <w:t>由</w:t>
      </w:r>
      <w:r>
        <w:rPr>
          <w:rFonts w:eastAsia="方正仿宋_GBK" w:cs="方正仿宋_GBK" w:hint="eastAsia"/>
          <w:sz w:val="32"/>
          <w:szCs w:val="32"/>
        </w:rPr>
        <w:t>总署食安应急指挥部</w:t>
      </w:r>
      <w:r>
        <w:rPr>
          <w:rFonts w:eastAsia="方正仿宋_GBK" w:hint="eastAsia"/>
          <w:sz w:val="32"/>
          <w:szCs w:val="32"/>
        </w:rPr>
        <w:t>提出启动建议，报总署主要负责同志批准启动并实施应急响应，</w:t>
      </w:r>
      <w:r>
        <w:rPr>
          <w:rFonts w:eastAsia="方正仿宋_GBK" w:cs="方正仿宋_GBK" w:hint="eastAsia"/>
          <w:sz w:val="32"/>
          <w:szCs w:val="32"/>
        </w:rPr>
        <w:t>总署食安应急指挥部</w:t>
      </w:r>
      <w:r>
        <w:rPr>
          <w:rFonts w:eastAsia="方正仿宋_GBK" w:hint="eastAsia"/>
          <w:sz w:val="32"/>
          <w:szCs w:val="32"/>
        </w:rPr>
        <w:t>统一指挥。根据海关总署应急工作领导小组的决策、部署，各有关司局和</w:t>
      </w:r>
      <w:r>
        <w:rPr>
          <w:rFonts w:eastAsia="方正仿宋_GBK"/>
          <w:sz w:val="32"/>
          <w:szCs w:val="32"/>
        </w:rPr>
        <w:t>直属</w:t>
      </w:r>
      <w:r>
        <w:rPr>
          <w:rFonts w:eastAsia="方正仿宋_GBK" w:hint="eastAsia"/>
          <w:sz w:val="32"/>
          <w:szCs w:val="32"/>
        </w:rPr>
        <w:t>海关配合，24小时应急值守，启动相关应急预案。</w:t>
      </w:r>
    </w:p>
    <w:p>
      <w:pPr>
        <w:pStyle w:val="99"/>
        <w:adjustRightInd w:val="0"/>
        <w:snapToGrid w:val="0"/>
        <w:spacing w:beforeAutospacing="0" w:afterAutospacing="0" w:line="560" w:lineRule="exact"/>
        <w:ind w:firstLineChars="200" w:firstLine="640"/>
        <w:contextualSpacing w:val="0"/>
        <w:outlineLvl w:val="9"/>
        <w:rPr>
          <w:b w:val="0"/>
          <w:szCs w:val="32"/>
        </w:rPr>
      </w:pPr>
      <w:r>
        <w:rPr>
          <w:rFonts w:hint="eastAsia"/>
          <w:b w:val="0"/>
          <w:szCs w:val="32"/>
        </w:rPr>
        <w:t>（2）二级响应</w:t>
      </w:r>
      <w:r>
        <w:rPr>
          <w:b w:val="0"/>
          <w:szCs w:val="32"/>
        </w:rPr>
        <w:t>。</w:t>
      </w:r>
      <w:r>
        <w:rPr>
          <w:rFonts w:hint="eastAsia"/>
          <w:b w:val="0"/>
          <w:szCs w:val="32"/>
        </w:rPr>
        <w:t>当发生重大进出口食品安全突发事件时，由总署食安局提出启动建议，报</w:t>
      </w:r>
      <w:r>
        <w:rPr>
          <w:rFonts w:cs="方正仿宋_GBK" w:hint="eastAsia"/>
          <w:b w:val="0"/>
          <w:szCs w:val="32"/>
        </w:rPr>
        <w:t>总署食安应急指挥部</w:t>
      </w:r>
      <w:r>
        <w:rPr>
          <w:rFonts w:hint="eastAsia"/>
          <w:b w:val="0"/>
          <w:szCs w:val="32"/>
        </w:rPr>
        <w:t>负责同志批准启动并实施应急响应。</w:t>
      </w:r>
      <w:r>
        <w:rPr>
          <w:rFonts w:cs="方正仿宋_GBK" w:hint="eastAsia"/>
          <w:b w:val="0"/>
          <w:szCs w:val="32"/>
        </w:rPr>
        <w:t>总署食安应急指挥部</w:t>
      </w:r>
      <w:r>
        <w:rPr>
          <w:rFonts w:hint="eastAsia"/>
          <w:b w:val="0"/>
          <w:szCs w:val="32"/>
        </w:rPr>
        <w:t>统一指挥，相关司局和</w:t>
      </w:r>
      <w:r>
        <w:rPr>
          <w:b w:val="0"/>
          <w:szCs w:val="32"/>
        </w:rPr>
        <w:t>相关直属</w:t>
      </w:r>
      <w:r>
        <w:rPr>
          <w:rFonts w:hint="eastAsia"/>
          <w:b w:val="0"/>
          <w:szCs w:val="32"/>
        </w:rPr>
        <w:t>海关配合应急值守，启动相关应急预案。</w:t>
      </w:r>
    </w:p>
    <w:p>
      <w:pPr>
        <w:pStyle w:val="99"/>
        <w:adjustRightInd w:val="0"/>
        <w:snapToGrid w:val="0"/>
        <w:spacing w:beforeAutospacing="0" w:afterAutospacing="0" w:line="560" w:lineRule="exact"/>
        <w:ind w:firstLineChars="200" w:firstLine="640"/>
        <w:contextualSpacing w:val="0"/>
        <w:outlineLvl w:val="9"/>
        <w:rPr>
          <w:rFonts w:hint="eastAsia"/>
          <w:b w:val="0"/>
          <w:szCs w:val="32"/>
        </w:rPr>
      </w:pPr>
      <w:r>
        <w:rPr>
          <w:rFonts w:hint="eastAsia"/>
          <w:b w:val="0"/>
          <w:szCs w:val="32"/>
        </w:rPr>
        <w:t>必要时，总署党委直接决定启动一级、二级应急响应。</w:t>
      </w:r>
    </w:p>
    <w:p>
      <w:pPr>
        <w:pStyle w:val="99"/>
        <w:adjustRightInd w:val="0"/>
        <w:snapToGrid w:val="0"/>
        <w:spacing w:beforeAutospacing="0" w:afterAutospacing="0" w:line="560" w:lineRule="exact"/>
        <w:ind w:firstLineChars="200" w:firstLine="640"/>
        <w:contextualSpacing w:val="0"/>
        <w:outlineLvl w:val="9"/>
        <w:rPr>
          <w:rFonts w:hint="eastAsia"/>
          <w:b w:val="0"/>
          <w:szCs w:val="32"/>
        </w:rPr>
      </w:pPr>
      <w:r>
        <w:rPr>
          <w:rFonts w:hint="eastAsia"/>
          <w:b w:val="0"/>
          <w:szCs w:val="32"/>
        </w:rPr>
        <w:t>（3）三级响应</w:t>
      </w:r>
      <w:r>
        <w:rPr>
          <w:b w:val="0"/>
          <w:szCs w:val="32"/>
        </w:rPr>
        <w:t>。</w:t>
      </w:r>
      <w:r>
        <w:rPr>
          <w:rFonts w:hint="eastAsia"/>
          <w:b w:val="0"/>
          <w:szCs w:val="32"/>
        </w:rPr>
        <w:t>当发生较大进出口食品安全突发事件时，由青岛海关主要负责同志批准启动并实施应急响应。青岛海关食安应急指挥部统一指挥，启动相关应急预案，向</w:t>
      </w:r>
      <w:r>
        <w:rPr>
          <w:rFonts w:cs="方正仿宋_GBK" w:hint="eastAsia"/>
          <w:b w:val="0"/>
          <w:szCs w:val="32"/>
        </w:rPr>
        <w:t>总署食安应急指挥部</w:t>
      </w:r>
      <w:r>
        <w:rPr>
          <w:rFonts w:hint="eastAsia"/>
          <w:b w:val="0"/>
          <w:szCs w:val="32"/>
        </w:rPr>
        <w:t>报备。</w:t>
      </w:r>
    </w:p>
    <w:p>
      <w:pPr>
        <w:pStyle w:val="99"/>
        <w:adjustRightInd w:val="0"/>
        <w:snapToGrid w:val="0"/>
        <w:spacing w:beforeAutospacing="0" w:afterAutospacing="0" w:line="560" w:lineRule="exact"/>
        <w:ind w:firstLineChars="200" w:firstLine="640"/>
        <w:contextualSpacing w:val="0"/>
        <w:outlineLvl w:val="9"/>
        <w:rPr>
          <w:rFonts w:hint="eastAsia"/>
          <w:b w:val="0"/>
          <w:szCs w:val="32"/>
        </w:rPr>
      </w:pPr>
      <w:r>
        <w:rPr>
          <w:rFonts w:hint="eastAsia"/>
          <w:b w:val="0"/>
          <w:szCs w:val="32"/>
        </w:rPr>
        <w:t>（4）四级响应</w:t>
      </w:r>
      <w:r>
        <w:rPr>
          <w:b w:val="0"/>
          <w:szCs w:val="32"/>
        </w:rPr>
        <w:t>。</w:t>
      </w:r>
      <w:r>
        <w:rPr>
          <w:rFonts w:hint="eastAsia"/>
          <w:b w:val="0"/>
          <w:szCs w:val="32"/>
        </w:rPr>
        <w:t>当发现一般突发事件时，由突发事件涉及的隶属海关主要负责</w:t>
      </w:r>
      <w:r>
        <w:rPr>
          <w:rFonts w:ascii="Times New Roman" w:eastAsia="方正仿宋_GBK" w:hAnsi="Times New Roman" w:hint="eastAsia"/>
          <w:b w:val="0"/>
          <w:bCs w:val="0"/>
          <w:vanish w:val="0"/>
          <w:szCs w:val="32"/>
        </w:rPr>
        <w:t>同志批准启动并实施</w:t>
      </w:r>
      <w:r>
        <w:rPr>
          <w:rFonts w:hint="eastAsia"/>
          <w:b w:val="0"/>
          <w:szCs w:val="32"/>
        </w:rPr>
        <w:t>应急响应。现场指挥部统一指挥，启动相关的应急预案，向青岛海关食安应急指挥部报备。</w:t>
      </w:r>
    </w:p>
    <w:p>
      <w:pPr>
        <w:pStyle w:val="100"/>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5</w:t>
      </w:r>
      <w:r>
        <w:rPr>
          <w:rFonts w:ascii="Times New Roman" w:eastAsia="方正仿宋_GBK" w:hAnsi="Times New Roman" w:hint="eastAsia"/>
          <w:vanish w:val="0"/>
          <w:sz w:val="32"/>
          <w:szCs w:val="32"/>
        </w:rPr>
        <w:t>）响应升级。当突发事件影响和危害进一步扩大加重，情况复杂难以控制时，应当及时提升响应级别。突发事件发生地</w:t>
      </w:r>
      <w:r>
        <w:rPr>
          <w:rFonts w:ascii="Times New Roman" w:eastAsia="方正仿宋_GBK" w:hAnsi="Times New Roman"/>
          <w:vanish w:val="0"/>
          <w:sz w:val="32"/>
          <w:szCs w:val="32"/>
        </w:rPr>
        <w:t>隶属</w:t>
      </w:r>
      <w:r>
        <w:rPr>
          <w:rFonts w:ascii="Times New Roman" w:eastAsia="方正仿宋_GBK" w:hAnsi="Times New Roman" w:hint="eastAsia"/>
          <w:vanish w:val="0"/>
          <w:sz w:val="32"/>
          <w:szCs w:val="32"/>
        </w:rPr>
        <w:t>海关启动应急响应后，应根据事态发展实际情况向</w:t>
      </w:r>
      <w:r>
        <w:rPr>
          <w:rFonts w:ascii="Times New Roman" w:eastAsia="方正仿宋_GBK" w:hAnsi="Times New Roman"/>
          <w:vanish w:val="0"/>
          <w:sz w:val="32"/>
          <w:szCs w:val="32"/>
        </w:rPr>
        <w:t>青岛海关食安应急指挥部</w:t>
      </w:r>
      <w:r>
        <w:rPr>
          <w:rFonts w:ascii="Times New Roman" w:eastAsia="方正仿宋_GBK" w:hAnsi="Times New Roman" w:hint="eastAsia"/>
          <w:vanish w:val="0"/>
          <w:sz w:val="32"/>
          <w:szCs w:val="32"/>
        </w:rPr>
        <w:t>提出应急响应升级的申请，经</w:t>
      </w:r>
      <w:r>
        <w:rPr>
          <w:rFonts w:ascii="Times New Roman" w:eastAsia="方正仿宋_GBK" w:hAnsi="Times New Roman"/>
          <w:vanish w:val="0"/>
          <w:sz w:val="32"/>
          <w:szCs w:val="32"/>
        </w:rPr>
        <w:t>青岛海关食安应急指挥部</w:t>
      </w:r>
      <w:r>
        <w:rPr>
          <w:rFonts w:ascii="Times New Roman" w:eastAsia="方正仿宋_GBK" w:hAnsi="Times New Roman" w:hint="eastAsia"/>
          <w:vanish w:val="0"/>
          <w:sz w:val="32"/>
          <w:szCs w:val="32"/>
        </w:rPr>
        <w:t>决定启动更高一级应急响应。</w:t>
      </w:r>
    </w:p>
    <w:p>
      <w:pPr>
        <w:pStyle w:val="100"/>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rPr>
          <w:rFonts w:eastAsia="方正仿宋_GBK"/>
          <w:vanish w:val="0"/>
          <w:sz w:val="32"/>
          <w:szCs w:val="32"/>
        </w:rPr>
      </w:pPr>
      <w:r>
        <w:rPr>
          <w:rFonts w:ascii="Times New Roman" w:eastAsia="方正仿宋_GBK" w:hAnsi="Times New Roman" w:hint="eastAsia"/>
          <w:vanish w:val="0"/>
          <w:sz w:val="32"/>
          <w:szCs w:val="32"/>
        </w:rPr>
        <w:t>（</w:t>
      </w:r>
      <w:r>
        <w:rPr>
          <w:rFonts w:eastAsia="方正仿宋_GBK"/>
          <w:vanish w:val="0"/>
          <w:sz w:val="32"/>
          <w:szCs w:val="32"/>
        </w:rPr>
        <w:t>6</w:t>
      </w:r>
      <w:r>
        <w:rPr>
          <w:rFonts w:ascii="Times New Roman" w:eastAsia="方正仿宋_GBK" w:hAnsi="Times New Roman" w:hint="eastAsia"/>
          <w:vanish w:val="0"/>
          <w:sz w:val="32"/>
          <w:szCs w:val="32"/>
        </w:rPr>
        <w:t>）响应降级。当突发事件影响及危害得到有效控制，且经研判认为其危害已降低到原级别以下的，可由本级食安应急指挥部决定降低应急响应级别，并向上一级食安应急指挥部报备。</w:t>
      </w:r>
    </w:p>
    <w:p>
      <w:pPr>
        <w:pStyle w:val="101"/>
        <w:pBdr>
          <w:top w:val="none" w:sz="0" w:space="0" w:color="auto"/>
          <w:left w:val="none" w:sz="0" w:space="0" w:color="auto"/>
          <w:bottom w:val="none" w:sz="0" w:space="0" w:color="auto"/>
          <w:right w:val="none" w:sz="0" w:space="0" w:color="auto"/>
        </w:pBdr>
        <w:spacing w:beforeAutospacing="0" w:afterAutospacing="0"/>
        <w:ind w:firstLineChars="200" w:firstLine="624"/>
        <w:outlineLvl w:val="9"/>
        <w:rPr>
          <w:vanish w:val="0"/>
          <w:color w:val="auto"/>
        </w:rPr>
      </w:pPr>
      <w:r>
        <w:rPr>
          <w:vanish w:val="0"/>
          <w:color w:val="auto"/>
        </w:rPr>
        <w:t>3.3.3</w:t>
      </w:r>
      <w:r>
        <w:rPr>
          <w:rFonts w:ascii="Times New Roman" w:eastAsia="方正仿宋_GBK" w:hAnsi="Times New Roman" w:hint="eastAsia"/>
          <w:vanish w:val="0"/>
          <w:color w:val="auto"/>
        </w:rPr>
        <w:t>响应启动</w:t>
      </w:r>
    </w:p>
    <w:p>
      <w:pPr>
        <w:pStyle w:val="102"/>
        <w:pBdr>
          <w:top w:val="none" w:sz="0" w:space="0" w:color="auto"/>
          <w:left w:val="none" w:sz="0" w:space="0" w:color="auto"/>
          <w:bottom w:val="none" w:sz="0" w:space="0" w:color="auto"/>
          <w:right w:val="none" w:sz="0" w:space="0" w:color="auto"/>
        </w:pBdr>
        <w:spacing w:beforeAutospacing="0" w:afterAutospacing="0"/>
        <w:ind w:firstLineChars="200" w:firstLine="624"/>
        <w:outlineLvl w:val="9"/>
        <w:rPr>
          <w:vanish w:val="0"/>
          <w:szCs w:val="32"/>
        </w:rPr>
      </w:pPr>
      <w:r>
        <w:rPr>
          <w:vanish w:val="0"/>
          <w:szCs w:val="32"/>
        </w:rPr>
        <w:t>3.3.3.1</w:t>
      </w:r>
      <w:r>
        <w:rPr>
          <w:rFonts w:ascii="Times New Roman" w:eastAsia="方正仿宋_GBK" w:hAnsi="Times New Roman" w:hint="eastAsia"/>
          <w:vanish w:val="0"/>
          <w:szCs w:val="32"/>
        </w:rPr>
        <w:t>一级、二级响应启动</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40"/>
        <w:rPr>
          <w:vanish w:val="0"/>
          <w:color w:val="auto"/>
          <w:spacing w:val="0"/>
        </w:rPr>
      </w:pPr>
      <w:r>
        <w:rPr>
          <w:rFonts w:ascii="Times New Roman" w:eastAsia="方正仿宋_GBK" w:hAnsi="Times New Roman" w:hint="eastAsia"/>
          <w:vanish w:val="0"/>
          <w:color w:val="auto"/>
          <w:spacing w:val="0"/>
        </w:rPr>
        <w:t>（</w:t>
      </w:r>
      <w:r>
        <w:rPr>
          <w:vanish w:val="0"/>
          <w:color w:val="auto"/>
          <w:spacing w:val="0"/>
        </w:rPr>
        <w:t>1</w:t>
      </w:r>
      <w:r>
        <w:rPr>
          <w:rFonts w:ascii="Times New Roman" w:eastAsia="方正仿宋_GBK" w:hAnsi="Times New Roman" w:hint="eastAsia"/>
          <w:vanish w:val="0"/>
          <w:color w:val="auto"/>
          <w:spacing w:val="0"/>
        </w:rPr>
        <w:t>）</w:t>
      </w:r>
      <w:r>
        <w:rPr>
          <w:rFonts w:ascii="Times New Roman" w:eastAsia="方正仿宋_GBK" w:hAnsi="Times New Roman"/>
          <w:vanish w:val="0"/>
          <w:color w:val="auto"/>
          <w:spacing w:val="0"/>
        </w:rPr>
        <w:t>海关</w:t>
      </w:r>
      <w:r>
        <w:rPr>
          <w:rFonts w:ascii="Times New Roman" w:eastAsia="方正仿宋_GBK" w:hAnsi="Times New Roman" w:hint="eastAsia"/>
          <w:vanish w:val="0"/>
          <w:color w:val="auto"/>
          <w:spacing w:val="0"/>
        </w:rPr>
        <w:t>总署</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启动应急预案，制定应急处置方案，开展应急指挥；及时向党中央、国务院报告应急处置与救援工作进展情况；组织专家组和现场工作组赶赴相关突发事件发生地，指导开展应急处置；跨关区调集人员、物资和设备等资源，为突发事件发生地应急处置提供支持和保障；研究决定相关单位和部门提出的其他请求事项；协调相关部门开展处置合作；开展应急处置工作的分析评估。</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40"/>
        <w:rPr>
          <w:vanish w:val="0"/>
        </w:rPr>
      </w:pPr>
      <w:r>
        <w:rPr>
          <w:rFonts w:ascii="Times New Roman" w:eastAsia="方正仿宋_GBK" w:hAnsi="Times New Roman" w:hint="eastAsia"/>
          <w:vanish w:val="0"/>
          <w:color w:val="auto"/>
          <w:spacing w:val="0"/>
        </w:rPr>
        <w:t>（</w:t>
      </w:r>
      <w:r>
        <w:rPr>
          <w:vanish w:val="0"/>
          <w:color w:val="auto"/>
          <w:spacing w:val="0"/>
        </w:rPr>
        <w:t>2</w:t>
      </w:r>
      <w:r>
        <w:rPr>
          <w:rFonts w:ascii="Times New Roman" w:eastAsia="方正仿宋_GBK" w:hAnsi="Times New Roman" w:hint="eastAsia"/>
          <w:vanish w:val="0"/>
          <w:color w:val="auto"/>
          <w:spacing w:val="0"/>
        </w:rPr>
        <w:t>）</w:t>
      </w:r>
      <w:r>
        <w:rPr>
          <w:rFonts w:ascii="Times New Roman" w:eastAsia="方正仿宋_GBK" w:hAnsi="Times New Roman"/>
          <w:vanish w:val="0"/>
          <w:color w:val="auto"/>
          <w:spacing w:val="0"/>
        </w:rPr>
        <w:t>青岛</w:t>
      </w:r>
      <w:r>
        <w:rPr>
          <w:rFonts w:ascii="Times New Roman" w:eastAsia="方正仿宋_GBK" w:hAnsi="Times New Roman" w:hint="eastAsia"/>
          <w:vanish w:val="0"/>
          <w:color w:val="auto"/>
          <w:spacing w:val="0"/>
        </w:rPr>
        <w:t>海关</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按照总署的应急处置方案，组织专家组和现场工作组赶</w:t>
      </w:r>
      <w:r>
        <w:rPr>
          <w:rFonts w:ascii="Times New Roman" w:eastAsia="方正仿宋_GBK" w:hAnsi="Times New Roman" w:hint="eastAsia"/>
          <w:vanish w:val="0"/>
          <w:color w:val="auto"/>
        </w:rPr>
        <w:t>赴相关突发事件发生地，指导开展应急处置；调集关区内人员、物资和设备等资源，为突发事件发生地应急处置提供支持和保障；及时向总署及当地政府报告应急处</w:t>
      </w:r>
      <w:r>
        <w:rPr>
          <w:rFonts w:ascii="Times New Roman" w:eastAsia="方正仿宋_GBK" w:hAnsi="Times New Roman" w:hint="eastAsia"/>
          <w:vanish w:val="0"/>
        </w:rPr>
        <w:t>置工作情况，并通报地方政府相关部门开展应急处置工作。</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40"/>
        <w:rPr>
          <w:vanish w:val="0"/>
          <w:color w:val="auto"/>
          <w:spacing w:val="0"/>
        </w:rPr>
      </w:pPr>
      <w:r>
        <w:rPr>
          <w:rFonts w:ascii="Times New Roman" w:eastAsia="方正仿宋_GBK" w:hAnsi="Times New Roman" w:hint="eastAsia"/>
          <w:vanish w:val="0"/>
          <w:color w:val="auto"/>
          <w:spacing w:val="0"/>
        </w:rPr>
        <w:t>（</w:t>
      </w:r>
      <w:r>
        <w:rPr>
          <w:vanish w:val="0"/>
          <w:color w:val="auto"/>
          <w:spacing w:val="0"/>
        </w:rPr>
        <w:t>3</w:t>
      </w:r>
      <w:r>
        <w:rPr>
          <w:rFonts w:ascii="Times New Roman" w:eastAsia="方正仿宋_GBK" w:hAnsi="Times New Roman" w:hint="eastAsia"/>
          <w:vanish w:val="0"/>
          <w:color w:val="auto"/>
          <w:spacing w:val="0"/>
        </w:rPr>
        <w:t>）隶属海关</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按照总署的应急处置方案要求采取处置措施，及时向</w:t>
      </w:r>
      <w:r>
        <w:rPr>
          <w:rFonts w:ascii="Times New Roman" w:eastAsia="方正仿宋_GBK" w:hAnsi="Times New Roman"/>
          <w:vanish w:val="0"/>
        </w:rPr>
        <w:t>青岛</w:t>
      </w:r>
      <w:r>
        <w:rPr>
          <w:rFonts w:ascii="Times New Roman" w:eastAsia="方正仿宋_GBK" w:hAnsi="Times New Roman" w:hint="eastAsia"/>
          <w:vanish w:val="0"/>
        </w:rPr>
        <w:t>海关及当地政府报告应急处置工作情况，并通报地方政府相关部门开展应急处置工作。</w:t>
      </w:r>
    </w:p>
    <w:p>
      <w:pPr>
        <w:pStyle w:val="102"/>
        <w:pBdr>
          <w:top w:val="none" w:sz="0" w:space="0" w:color="auto"/>
          <w:left w:val="none" w:sz="0" w:space="0" w:color="auto"/>
          <w:bottom w:val="none" w:sz="0" w:space="0" w:color="auto"/>
          <w:right w:val="none" w:sz="0" w:space="0" w:color="auto"/>
        </w:pBdr>
        <w:spacing w:beforeAutospacing="0" w:afterAutospacing="0"/>
        <w:ind w:firstLineChars="200" w:firstLine="624"/>
        <w:outlineLvl w:val="9"/>
        <w:rPr>
          <w:vanish w:val="0"/>
          <w:szCs w:val="32"/>
        </w:rPr>
      </w:pPr>
      <w:r>
        <w:rPr>
          <w:vanish w:val="0"/>
          <w:szCs w:val="32"/>
        </w:rPr>
        <w:t>3.3.3.2</w:t>
      </w:r>
      <w:r>
        <w:rPr>
          <w:rFonts w:ascii="Times New Roman" w:eastAsia="方正仿宋_GBK" w:hAnsi="Times New Roman" w:hint="eastAsia"/>
          <w:vanish w:val="0"/>
          <w:szCs w:val="32"/>
        </w:rPr>
        <w:t>三级响应启动</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40"/>
        <w:rPr>
          <w:vanish w:val="0"/>
          <w:color w:val="auto"/>
          <w:spacing w:val="0"/>
        </w:rPr>
      </w:pPr>
      <w:r>
        <w:rPr>
          <w:rFonts w:ascii="Times New Roman" w:eastAsia="方正仿宋_GBK" w:hAnsi="Times New Roman" w:hint="eastAsia"/>
          <w:vanish w:val="0"/>
          <w:color w:val="auto"/>
          <w:spacing w:val="0"/>
        </w:rPr>
        <w:t>（</w:t>
      </w:r>
      <w:r>
        <w:rPr>
          <w:vanish w:val="0"/>
          <w:color w:val="auto"/>
          <w:spacing w:val="0"/>
        </w:rPr>
        <w:t>1</w:t>
      </w:r>
      <w:r>
        <w:rPr>
          <w:rFonts w:ascii="Times New Roman" w:eastAsia="方正仿宋_GBK" w:hAnsi="Times New Roman" w:hint="eastAsia"/>
          <w:vanish w:val="0"/>
          <w:color w:val="auto"/>
          <w:spacing w:val="0"/>
        </w:rPr>
        <w:t>）</w:t>
      </w:r>
      <w:r>
        <w:rPr>
          <w:rFonts w:ascii="Times New Roman" w:eastAsia="方正仿宋_GBK" w:hAnsi="Times New Roman"/>
          <w:vanish w:val="0"/>
          <w:color w:val="auto"/>
          <w:spacing w:val="0"/>
        </w:rPr>
        <w:t>青岛</w:t>
      </w:r>
      <w:r>
        <w:rPr>
          <w:rFonts w:ascii="Times New Roman" w:eastAsia="方正仿宋_GBK" w:hAnsi="Times New Roman" w:hint="eastAsia"/>
          <w:vanish w:val="0"/>
          <w:color w:val="auto"/>
          <w:spacing w:val="0"/>
        </w:rPr>
        <w:t>海关</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启动应急预</w:t>
      </w:r>
      <w:r>
        <w:rPr>
          <w:rFonts w:ascii="Times New Roman" w:eastAsia="方正仿宋_GBK" w:hAnsi="Times New Roman" w:hint="eastAsia"/>
          <w:vanish w:val="0"/>
          <w:color w:val="auto"/>
        </w:rPr>
        <w:t>案，制定应急处置方案，报告总署及当地政府；组织专家组和现场工作组赶赴相关突发事件发生地，指导开展应急处置；关</w:t>
      </w:r>
      <w:r>
        <w:rPr>
          <w:rFonts w:ascii="Times New Roman" w:eastAsia="方正仿宋_GBK" w:hAnsi="Times New Roman" w:hint="eastAsia"/>
          <w:vanish w:val="0"/>
        </w:rPr>
        <w:t>区内调集人员、物资和设备等资源，为口岸应急处置提供支持和保障；协调地方政府相关部门开展处置合作；开展应急处置工作的分析评估。</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40"/>
        <w:rPr>
          <w:vanish w:val="0"/>
          <w:color w:val="auto"/>
          <w:spacing w:val="0"/>
        </w:rPr>
      </w:pPr>
      <w:r>
        <w:rPr>
          <w:rFonts w:ascii="Times New Roman" w:eastAsia="方正仿宋_GBK" w:hAnsi="Times New Roman" w:hint="eastAsia"/>
          <w:vanish w:val="0"/>
          <w:color w:val="auto"/>
          <w:spacing w:val="0"/>
        </w:rPr>
        <w:t>（</w:t>
      </w:r>
      <w:r>
        <w:rPr>
          <w:vanish w:val="0"/>
          <w:color w:val="auto"/>
          <w:spacing w:val="0"/>
        </w:rPr>
        <w:t>2</w:t>
      </w:r>
      <w:r>
        <w:rPr>
          <w:rFonts w:ascii="Times New Roman" w:eastAsia="方正仿宋_GBK" w:hAnsi="Times New Roman" w:hint="eastAsia"/>
          <w:vanish w:val="0"/>
          <w:color w:val="auto"/>
          <w:spacing w:val="0"/>
        </w:rPr>
        <w:t>）隶属海关</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按照</w:t>
      </w:r>
      <w:r>
        <w:rPr>
          <w:rFonts w:ascii="Times New Roman" w:eastAsia="方正仿宋_GBK" w:hAnsi="Times New Roman"/>
          <w:vanish w:val="0"/>
        </w:rPr>
        <w:t>青岛</w:t>
      </w:r>
      <w:r>
        <w:rPr>
          <w:rFonts w:ascii="Times New Roman" w:eastAsia="方正仿宋_GBK" w:hAnsi="Times New Roman" w:hint="eastAsia"/>
          <w:vanish w:val="0"/>
        </w:rPr>
        <w:t>海关应急处置方案要求采取处置措施，及时向</w:t>
      </w:r>
      <w:r>
        <w:rPr>
          <w:rFonts w:ascii="Times New Roman" w:eastAsia="方正仿宋_GBK" w:hAnsi="Times New Roman"/>
          <w:vanish w:val="0"/>
        </w:rPr>
        <w:t>青岛</w:t>
      </w:r>
      <w:r>
        <w:rPr>
          <w:rFonts w:ascii="Times New Roman" w:eastAsia="方正仿宋_GBK" w:hAnsi="Times New Roman" w:hint="eastAsia"/>
          <w:vanish w:val="0"/>
        </w:rPr>
        <w:t>海关及当地政府报告应急处置工作情况，并通报地方政府相关部门开展应急处置工作。</w:t>
      </w:r>
    </w:p>
    <w:p>
      <w:pPr>
        <w:pStyle w:val="102"/>
        <w:pBdr>
          <w:top w:val="none" w:sz="0" w:space="0" w:color="auto"/>
          <w:left w:val="none" w:sz="0" w:space="0" w:color="auto"/>
          <w:bottom w:val="none" w:sz="0" w:space="0" w:color="auto"/>
          <w:right w:val="none" w:sz="0" w:space="0" w:color="auto"/>
        </w:pBdr>
        <w:spacing w:beforeAutospacing="0" w:afterAutospacing="0"/>
        <w:ind w:firstLineChars="200" w:firstLine="624"/>
        <w:outlineLvl w:val="9"/>
        <w:rPr>
          <w:vanish w:val="0"/>
          <w:szCs w:val="32"/>
        </w:rPr>
      </w:pPr>
      <w:r>
        <w:rPr>
          <w:vanish w:val="0"/>
          <w:szCs w:val="32"/>
        </w:rPr>
        <w:t>3.3.3.3</w:t>
      </w:r>
      <w:r>
        <w:rPr>
          <w:rFonts w:ascii="Times New Roman" w:eastAsia="方正仿宋_GBK" w:hAnsi="Times New Roman" w:hint="eastAsia"/>
          <w:vanish w:val="0"/>
          <w:szCs w:val="32"/>
        </w:rPr>
        <w:t>四级响应启动</w:t>
      </w:r>
    </w:p>
    <w:p>
      <w:pPr>
        <w:pStyle w:val="103"/>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事发地隶属海关启动应急预案，制定应急处置方案，报告</w:t>
      </w:r>
      <w:r>
        <w:rPr>
          <w:rFonts w:ascii="Times New Roman" w:eastAsia="方正仿宋_GBK" w:hAnsi="Times New Roman"/>
          <w:vanish w:val="0"/>
        </w:rPr>
        <w:t>青岛</w:t>
      </w:r>
      <w:r>
        <w:rPr>
          <w:rFonts w:ascii="Times New Roman" w:eastAsia="方正仿宋_GBK" w:hAnsi="Times New Roman" w:hint="eastAsia"/>
          <w:vanish w:val="0"/>
        </w:rPr>
        <w:t>海关及当地政府；按照应急处置方案要求采取处置措施；调集人员、物资和设备等资源，为应急处置提供支持和保障；并通报地方政府相关部门开展处置合作；开展应急处置工作的分析评估。</w:t>
      </w:r>
    </w:p>
    <w:p>
      <w:pPr>
        <w:pStyle w:val="104"/>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Cs/>
          <w:vanish w:val="0"/>
          <w:szCs w:val="32"/>
        </w:rPr>
      </w:pPr>
      <w:r>
        <w:rPr>
          <w:bCs/>
          <w:vanish w:val="0"/>
          <w:szCs w:val="32"/>
        </w:rPr>
        <w:t>3.3.4</w:t>
      </w:r>
      <w:r>
        <w:rPr>
          <w:rFonts w:ascii="Times New Roman" w:eastAsia="方正仿宋_GBK" w:hAnsi="Times New Roman" w:hint="eastAsia"/>
          <w:bCs/>
          <w:vanish w:val="0"/>
          <w:szCs w:val="32"/>
        </w:rPr>
        <w:t>处置措施</w:t>
      </w:r>
    </w:p>
    <w:p>
      <w:pPr>
        <w:pStyle w:val="105"/>
        <w:pBdr>
          <w:top w:val="none" w:sz="0" w:space="0" w:color="auto"/>
          <w:left w:val="none" w:sz="0" w:space="0" w:color="auto"/>
          <w:bottom w:val="none" w:sz="0" w:space="0" w:color="auto"/>
          <w:right w:val="none" w:sz="0" w:space="0" w:color="auto"/>
        </w:pBdr>
        <w:spacing w:beforeLines="0" w:before="0" w:beforeAutospacing="0" w:after="0" w:afterAutospacing="0" w:line="560" w:lineRule="exact"/>
        <w:ind w:left="0" w:right="0" w:firstLineChars="200" w:firstLine="640"/>
        <w:rPr>
          <w:rFonts w:ascii="Times New Roman" w:eastAsia="方正仿宋_GBK" w:hAnsi="Times New Roman"/>
          <w:vanish w:val="0"/>
          <w:sz w:val="32"/>
          <w:szCs w:val="32"/>
        </w:rPr>
      </w:pPr>
      <w:r>
        <w:rPr>
          <w:rFonts w:ascii="Times New Roman" w:eastAsia="方正仿宋_GBK" w:hAnsi="Times New Roman" w:hint="eastAsia"/>
          <w:vanish w:val="0"/>
          <w:sz w:val="32"/>
          <w:szCs w:val="32"/>
        </w:rPr>
        <w:t>突发事件发生后，相关海关单位应迅速组织力量、调集资源，按照有关规定和实际情况开展处置工作，采取与突发事件可能造成的社会危害的性质、程度和范围相适应的措施，并防止引发次生、衍生事件。视情况可采取但不限于以下措施：</w:t>
      </w:r>
    </w:p>
    <w:p>
      <w:pPr>
        <w:pStyle w:val="105"/>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left="0" w:right="0"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ascii="Times New Roman" w:eastAsia="方正仿宋_GBK" w:hAnsi="Times New Roman"/>
          <w:vanish w:val="0"/>
          <w:sz w:val="32"/>
          <w:szCs w:val="32"/>
        </w:rPr>
        <w:t>1</w:t>
      </w:r>
      <w:r>
        <w:rPr>
          <w:rFonts w:ascii="Times New Roman" w:eastAsia="方正仿宋_GBK" w:hAnsi="Times New Roman" w:hint="eastAsia"/>
          <w:vanish w:val="0"/>
          <w:sz w:val="32"/>
          <w:szCs w:val="32"/>
        </w:rPr>
        <w:t>）组织协调有关地区和部门负责人、有关专家、应急队伍参与应急处置；</w:t>
      </w:r>
    </w:p>
    <w:p>
      <w:pPr>
        <w:pStyle w:val="105"/>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left="0" w:right="0"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ascii="Times New Roman" w:eastAsia="方正仿宋_GBK" w:hAnsi="Times New Roman"/>
          <w:vanish w:val="0"/>
          <w:sz w:val="32"/>
          <w:szCs w:val="32"/>
        </w:rPr>
        <w:t>2</w:t>
      </w:r>
      <w:r>
        <w:rPr>
          <w:rFonts w:ascii="Times New Roman" w:eastAsia="方正仿宋_GBK" w:hAnsi="Times New Roman" w:hint="eastAsia"/>
          <w:vanish w:val="0"/>
          <w:sz w:val="32"/>
          <w:szCs w:val="32"/>
        </w:rPr>
        <w:t>）协调有关地区和部门提供应急保障，调度相关应急资源等；</w:t>
      </w:r>
    </w:p>
    <w:p>
      <w:pPr>
        <w:pStyle w:val="105"/>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left="0" w:right="0"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ascii="Times New Roman" w:eastAsia="方正仿宋_GBK" w:hAnsi="Times New Roman"/>
          <w:vanish w:val="0"/>
          <w:sz w:val="32"/>
          <w:szCs w:val="32"/>
        </w:rPr>
        <w:t>3</w:t>
      </w:r>
      <w:r>
        <w:rPr>
          <w:rFonts w:ascii="Times New Roman" w:eastAsia="方正仿宋_GBK" w:hAnsi="Times New Roman" w:hint="eastAsia"/>
          <w:vanish w:val="0"/>
          <w:sz w:val="32"/>
          <w:szCs w:val="32"/>
        </w:rPr>
        <w:t>）对于涉及进口食品的突发事件，通报涉及的生产经营企业，视情况层报总署暂停相关产品进口。对尚未放行的海关监管货物，依法立即就地或异地封存相关产品，在事件调查完成后对不合格的产品作退运或者销毁处理，对合格的产品办理通关手续；对已通关放行但未销售进入国内市场的，立即通知并监督进口商召回；如通关放行并已进入国内市场流通的，应将不合格产品信息通报有关市场监管部门，按照部门间监管协作机制开展协同处置。对涉事的已在华注册境外生产企业，按《进口食品境外生产企业注册管理规定》相关要求采取相应控制措施。视情暂停签发涉事有关国家（地区）相关进境动植物检疫许可证，撤销已经签发的有关检疫许可。视情对来自涉事有关国家（地区）的相关食品采取针对性检查，依据风险评估结果，对相关进口食品实施提高监督抽检比例或要求食品进口商向海关提交有资质的检验机构出具的检验报告等控制措施，防止不合格产品进口。如经评估后认为问题在出口国家（地区）普遍存在，可</w:t>
      </w:r>
      <w:r>
        <w:rPr>
          <w:rFonts w:ascii="Times New Roman" w:eastAsia="方正仿宋_GBK" w:hAnsi="Times New Roman"/>
          <w:vanish w:val="0"/>
          <w:sz w:val="32"/>
          <w:szCs w:val="32"/>
        </w:rPr>
        <w:t>向总署建议</w:t>
      </w:r>
      <w:r>
        <w:rPr>
          <w:rFonts w:ascii="Times New Roman" w:eastAsia="方正仿宋_GBK" w:hAnsi="Times New Roman" w:hint="eastAsia"/>
          <w:vanish w:val="0"/>
          <w:sz w:val="32"/>
          <w:szCs w:val="32"/>
        </w:rPr>
        <w:t>暂停或禁止该国家（地区）同类产品进口，</w:t>
      </w:r>
      <w:r>
        <w:rPr>
          <w:rFonts w:ascii="Times New Roman" w:eastAsia="方正仿宋_GBK" w:hAnsi="Times New Roman"/>
          <w:vanish w:val="0"/>
          <w:sz w:val="32"/>
          <w:szCs w:val="32"/>
        </w:rPr>
        <w:t>可建议总署</w:t>
      </w:r>
      <w:r>
        <w:rPr>
          <w:rFonts w:ascii="Times New Roman" w:eastAsia="方正仿宋_GBK" w:hAnsi="Times New Roman" w:hint="eastAsia"/>
          <w:vanish w:val="0"/>
          <w:sz w:val="32"/>
          <w:szCs w:val="32"/>
        </w:rPr>
        <w:t>视情组织开展境外国家（地区）食品安全管理体系评估和审查。</w:t>
      </w:r>
    </w:p>
    <w:p>
      <w:pPr>
        <w:pStyle w:val="105"/>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left="0" w:right="0"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ascii="Times New Roman" w:eastAsia="方正仿宋_GBK" w:hAnsi="Times New Roman"/>
          <w:vanish w:val="0"/>
          <w:sz w:val="32"/>
          <w:szCs w:val="32"/>
        </w:rPr>
        <w:t>4</w:t>
      </w:r>
      <w:r>
        <w:rPr>
          <w:rFonts w:ascii="Times New Roman" w:eastAsia="方正仿宋_GBK" w:hAnsi="Times New Roman" w:hint="eastAsia"/>
          <w:vanish w:val="0"/>
          <w:sz w:val="32"/>
          <w:szCs w:val="32"/>
        </w:rPr>
        <w:t>）对于涉及出口食品的突发事件，通报涉及的生产经营企业及其所在地县级以上地方政府，对涉事企业相关产品出口应充分进行风险评估，确认不存在或已消除相关风险后，再实施检验检疫，已经出口的要求企业采取召回措施；加强对从事相关食品生产、加工或存放单位的监督检查；加强相关食品出口检验检疫，防止不合格产品出境；对涉事出口食品企业，可采取调整监督抽检比例、要求企业逐批次提供检验报告、撤回向境外官方注册推荐等控制措施；对国外禁止入境的食品，应及时将相关信息告知有关出口企业和地方政府；对非法出口食品的，必要时依法启动法定检验检疫商品清单调整程序，打击企业逃漏检行为。</w:t>
      </w:r>
    </w:p>
    <w:p>
      <w:pPr>
        <w:pStyle w:val="105"/>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left="0" w:right="0"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ascii="Times New Roman" w:eastAsia="方正仿宋_GBK" w:hAnsi="Times New Roman"/>
          <w:vanish w:val="0"/>
          <w:sz w:val="32"/>
          <w:szCs w:val="32"/>
        </w:rPr>
        <w:t>5</w:t>
      </w:r>
      <w:r>
        <w:rPr>
          <w:rFonts w:ascii="Times New Roman" w:eastAsia="方正仿宋_GBK" w:hAnsi="Times New Roman" w:hint="eastAsia"/>
          <w:vanish w:val="0"/>
          <w:sz w:val="32"/>
          <w:szCs w:val="32"/>
        </w:rPr>
        <w:t>）根据突发事件应急处置进展情况，</w:t>
      </w:r>
      <w:r>
        <w:rPr>
          <w:rFonts w:ascii="Times New Roman" w:eastAsia="方正仿宋_GBK" w:hAnsi="Times New Roman"/>
          <w:vanish w:val="0"/>
          <w:sz w:val="32"/>
          <w:szCs w:val="32"/>
        </w:rPr>
        <w:t>配合</w:t>
      </w:r>
      <w:r>
        <w:rPr>
          <w:rFonts w:ascii="Times New Roman" w:eastAsia="方正仿宋_GBK" w:hAnsi="Times New Roman" w:hint="eastAsia"/>
          <w:vanish w:val="0"/>
          <w:sz w:val="32"/>
          <w:szCs w:val="32"/>
        </w:rPr>
        <w:t>总署食安局与涉事有关国家（地区）主管部门沟通，</w:t>
      </w:r>
      <w:r>
        <w:rPr>
          <w:rFonts w:ascii="Times New Roman" w:eastAsia="方正仿宋_GBK" w:hAnsi="Times New Roman"/>
          <w:vanish w:val="0"/>
          <w:sz w:val="32"/>
          <w:szCs w:val="32"/>
        </w:rPr>
        <w:t>按要求做好随</w:t>
      </w:r>
      <w:r>
        <w:rPr>
          <w:rFonts w:ascii="Times New Roman" w:eastAsia="方正仿宋_GBK" w:hAnsi="Times New Roman" w:hint="eastAsia"/>
          <w:vanish w:val="0"/>
          <w:sz w:val="32"/>
          <w:szCs w:val="32"/>
        </w:rPr>
        <w:t>团组赴有关国家（地区）沟通和核实涉事进口食品有关问题；</w:t>
      </w:r>
      <w:r>
        <w:rPr>
          <w:rFonts w:ascii="Times New Roman" w:eastAsia="方正仿宋_GBK" w:hAnsi="Times New Roman"/>
          <w:vanish w:val="0"/>
          <w:sz w:val="32"/>
          <w:szCs w:val="32"/>
        </w:rPr>
        <w:t>配合总署</w:t>
      </w:r>
      <w:r>
        <w:rPr>
          <w:rFonts w:ascii="Times New Roman" w:eastAsia="方正仿宋_GBK" w:hAnsi="Times New Roman" w:hint="eastAsia"/>
          <w:vanish w:val="0"/>
          <w:sz w:val="32"/>
          <w:szCs w:val="32"/>
        </w:rPr>
        <w:t>接待有关国家（地区）主管部门专家来华考察涉事出口食品，积极配合做好突发事件相关情况的调查。</w:t>
      </w:r>
    </w:p>
    <w:p>
      <w:pPr>
        <w:pStyle w:val="105"/>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left="0" w:right="0"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ascii="Times New Roman" w:eastAsia="方正仿宋_GBK" w:hAnsi="Times New Roman"/>
          <w:vanish w:val="0"/>
          <w:sz w:val="32"/>
          <w:szCs w:val="32"/>
        </w:rPr>
        <w:t>6</w:t>
      </w:r>
      <w:r>
        <w:rPr>
          <w:rFonts w:ascii="Times New Roman" w:eastAsia="方正仿宋_GBK" w:hAnsi="Times New Roman" w:hint="eastAsia"/>
          <w:vanish w:val="0"/>
          <w:sz w:val="32"/>
          <w:szCs w:val="32"/>
        </w:rPr>
        <w:t>）研究</w:t>
      </w:r>
      <w:r>
        <w:rPr>
          <w:rFonts w:ascii="Times New Roman" w:eastAsia="方正仿宋_GBK" w:hAnsi="Times New Roman"/>
          <w:vanish w:val="0"/>
          <w:sz w:val="32"/>
          <w:szCs w:val="32"/>
        </w:rPr>
        <w:t>关区</w:t>
      </w:r>
      <w:r>
        <w:rPr>
          <w:rFonts w:ascii="Times New Roman" w:eastAsia="方正仿宋_GBK" w:hAnsi="Times New Roman" w:hint="eastAsia"/>
          <w:vanish w:val="0"/>
          <w:sz w:val="32"/>
          <w:szCs w:val="32"/>
        </w:rPr>
        <w:t>相关单位和部门提出的请求事项，</w:t>
      </w:r>
      <w:r>
        <w:rPr>
          <w:rFonts w:ascii="Times New Roman" w:eastAsia="方正仿宋_GBK" w:hAnsi="Times New Roman"/>
          <w:vanish w:val="0"/>
          <w:sz w:val="32"/>
          <w:szCs w:val="32"/>
        </w:rPr>
        <w:t>相关</w:t>
      </w:r>
      <w:r>
        <w:rPr>
          <w:rFonts w:ascii="Times New Roman" w:eastAsia="方正仿宋_GBK" w:hAnsi="Times New Roman" w:hint="eastAsia"/>
          <w:vanish w:val="0"/>
          <w:sz w:val="32"/>
          <w:szCs w:val="32"/>
        </w:rPr>
        <w:t>事项</w:t>
      </w:r>
      <w:r>
        <w:rPr>
          <w:rFonts w:ascii="Times New Roman" w:eastAsia="方正仿宋_GBK" w:hAnsi="Times New Roman"/>
          <w:vanish w:val="0"/>
          <w:sz w:val="32"/>
          <w:szCs w:val="32"/>
        </w:rPr>
        <w:t>及时</w:t>
      </w:r>
      <w:r>
        <w:rPr>
          <w:rFonts w:ascii="Times New Roman" w:eastAsia="方正仿宋_GBK" w:hAnsi="Times New Roman" w:hint="eastAsia"/>
          <w:vanish w:val="0"/>
          <w:sz w:val="32"/>
          <w:szCs w:val="32"/>
        </w:rPr>
        <w:t>报</w:t>
      </w:r>
      <w:r>
        <w:rPr>
          <w:rFonts w:ascii="Times New Roman" w:eastAsia="方正仿宋_GBK" w:hAnsi="Times New Roman"/>
          <w:vanish w:val="0"/>
          <w:sz w:val="32"/>
          <w:szCs w:val="32"/>
        </w:rPr>
        <w:t>总署</w:t>
      </w:r>
      <w:r>
        <w:rPr>
          <w:rFonts w:ascii="Times New Roman" w:eastAsia="方正仿宋_GBK" w:hAnsi="Times New Roman" w:hint="eastAsia"/>
          <w:vanish w:val="0"/>
          <w:sz w:val="32"/>
          <w:szCs w:val="32"/>
        </w:rPr>
        <w:t>决策。</w:t>
      </w:r>
    </w:p>
    <w:p>
      <w:pPr>
        <w:pStyle w:val="105"/>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left="0" w:right="0"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ascii="Times New Roman" w:eastAsia="方正仿宋_GBK" w:hAnsi="Times New Roman"/>
          <w:vanish w:val="0"/>
          <w:sz w:val="32"/>
          <w:szCs w:val="32"/>
        </w:rPr>
        <w:t>7</w:t>
      </w:r>
      <w:r>
        <w:rPr>
          <w:rFonts w:ascii="Times New Roman" w:eastAsia="方正仿宋_GBK" w:hAnsi="Times New Roman" w:hint="eastAsia"/>
          <w:vanish w:val="0"/>
          <w:sz w:val="32"/>
          <w:szCs w:val="32"/>
        </w:rPr>
        <w:t>）及时向</w:t>
      </w:r>
      <w:r>
        <w:rPr>
          <w:rFonts w:ascii="Times New Roman" w:eastAsia="方正仿宋_GBK" w:hAnsi="Times New Roman"/>
          <w:vanish w:val="0"/>
          <w:sz w:val="32"/>
          <w:szCs w:val="32"/>
        </w:rPr>
        <w:t>总署</w:t>
      </w:r>
      <w:r>
        <w:rPr>
          <w:rFonts w:ascii="Times New Roman" w:eastAsia="方正仿宋_GBK" w:hAnsi="Times New Roman" w:hint="eastAsia"/>
          <w:vanish w:val="0"/>
          <w:sz w:val="32"/>
          <w:szCs w:val="32"/>
        </w:rPr>
        <w:t>报告应急处置工作进展情况。</w:t>
      </w:r>
    </w:p>
    <w:p>
      <w:pPr>
        <w:pStyle w:val="105"/>
        <w:pBdr>
          <w:top w:val="none" w:sz="0" w:space="0" w:color="auto"/>
          <w:left w:val="none" w:sz="0" w:space="0" w:color="auto"/>
          <w:bottom w:val="none" w:sz="0" w:space="0" w:color="auto"/>
          <w:right w:val="none" w:sz="0" w:space="0" w:color="auto"/>
        </w:pBdr>
        <w:spacing w:beforeLines="0" w:before="0" w:beforeAutospacing="0" w:after="0" w:afterAutospacing="0" w:line="560" w:lineRule="exact"/>
        <w:ind w:left="0" w:right="0" w:firstLineChars="200" w:firstLine="640"/>
        <w:rPr>
          <w:rFonts w:ascii="Times New Roman" w:eastAsia="方正仿宋_GBK" w:hAnsi="Times New Roman"/>
          <w:b/>
          <w:bCs w:val="0"/>
          <w:vanish w:val="0"/>
          <w:sz w:val="32"/>
          <w:szCs w:val="32"/>
        </w:rPr>
      </w:pPr>
      <w:r>
        <w:rPr>
          <w:rFonts w:ascii="Times New Roman" w:eastAsia="方正仿宋_GBK" w:hAnsi="Times New Roman"/>
          <w:b/>
          <w:bCs w:val="0"/>
          <w:vanish w:val="0"/>
          <w:sz w:val="32"/>
          <w:szCs w:val="32"/>
        </w:rPr>
        <w:t>3.3.5</w:t>
      </w:r>
      <w:r>
        <w:rPr>
          <w:rFonts w:ascii="Times New Roman" w:eastAsia="方正仿宋_GBK" w:hAnsi="Times New Roman" w:hint="eastAsia"/>
          <w:b/>
          <w:bCs w:val="0"/>
          <w:vanish w:val="0"/>
          <w:sz w:val="32"/>
          <w:szCs w:val="32"/>
        </w:rPr>
        <w:t>预警信息发出及舆情处置</w:t>
      </w:r>
    </w:p>
    <w:p>
      <w:pPr>
        <w:pStyle w:val="106"/>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突发事件发生后，按相关规定，经审批对外发布新闻，开展舆论监测和引导。对虚假或者不完整信息及时予以澄清，必要时会同政府相关部门采取舆情管控、向主流媒体吹风等措施。</w:t>
      </w:r>
    </w:p>
    <w:p>
      <w:pPr>
        <w:pStyle w:val="106"/>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ascii="Times New Roman" w:eastAsia="方正仿宋_GBK" w:hAnsi="Times New Roman"/>
          <w:vanish w:val="0"/>
          <w:sz w:val="32"/>
          <w:szCs w:val="32"/>
        </w:rPr>
        <w:t>1</w:t>
      </w:r>
      <w:r>
        <w:rPr>
          <w:rFonts w:ascii="Times New Roman" w:eastAsia="方正仿宋_GBK" w:hAnsi="Times New Roman" w:hint="eastAsia"/>
          <w:vanish w:val="0"/>
          <w:sz w:val="32"/>
          <w:szCs w:val="32"/>
        </w:rPr>
        <w:t>）特别重大或重大进出口食品安全突发事件信息披露由总署统一对外发布。对影响严重的突发事件，应当</w:t>
      </w:r>
      <w:r>
        <w:rPr>
          <w:rFonts w:ascii="Times New Roman" w:eastAsia="方正仿宋_GBK" w:hAnsi="Times New Roman"/>
          <w:vanish w:val="0"/>
          <w:sz w:val="32"/>
          <w:szCs w:val="32"/>
        </w:rPr>
        <w:t>由总署</w:t>
      </w:r>
      <w:r>
        <w:rPr>
          <w:rFonts w:ascii="Times New Roman" w:eastAsia="方正仿宋_GBK" w:hAnsi="Times New Roman" w:hint="eastAsia"/>
          <w:vanish w:val="0"/>
          <w:sz w:val="32"/>
          <w:szCs w:val="32"/>
        </w:rPr>
        <w:t>及时向国务院报告，同时通报国务院有关部门、有关地方人民政府以及驻外使馆，视情况通报外国政府及有关部门。未经总署批准不得擅自对外发布任何与突发事件有关的信息。</w:t>
      </w:r>
    </w:p>
    <w:p>
      <w:pPr>
        <w:pStyle w:val="106"/>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w:t>
      </w:r>
      <w:r>
        <w:rPr>
          <w:rFonts w:ascii="Times New Roman" w:eastAsia="方正仿宋_GBK" w:hAnsi="Times New Roman"/>
          <w:vanish w:val="0"/>
          <w:sz w:val="32"/>
          <w:szCs w:val="32"/>
        </w:rPr>
        <w:t>2</w:t>
      </w:r>
      <w:r>
        <w:rPr>
          <w:rFonts w:ascii="Times New Roman" w:eastAsia="方正仿宋_GBK" w:hAnsi="Times New Roman" w:hint="eastAsia"/>
          <w:vanish w:val="0"/>
          <w:sz w:val="32"/>
          <w:szCs w:val="32"/>
        </w:rPr>
        <w:t>）经上级部门授权，各级海关单位可以负责本级海关突发事件及其应急处置的对外新闻审批发布和舆情监测引导。</w:t>
      </w:r>
      <w:r>
        <w:rPr>
          <w:rFonts w:ascii="Times New Roman" w:eastAsia="方正仿宋_GBK" w:hAnsi="Times New Roman"/>
          <w:vanish w:val="0"/>
          <w:sz w:val="32"/>
          <w:szCs w:val="32"/>
        </w:rPr>
        <w:t>青岛海关食安应急指挥部</w:t>
      </w:r>
      <w:r>
        <w:rPr>
          <w:rFonts w:ascii="Times New Roman" w:eastAsia="方正仿宋_GBK" w:hAnsi="Times New Roman" w:hint="eastAsia"/>
          <w:vanish w:val="0"/>
          <w:sz w:val="32"/>
          <w:szCs w:val="32"/>
        </w:rPr>
        <w:t>负责组织协调。</w:t>
      </w:r>
    </w:p>
    <w:p>
      <w:pPr>
        <w:pStyle w:val="106"/>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eastAsia="方正仿宋_GBK" w:hint="eastAsia"/>
          <w:sz w:val="32"/>
          <w:szCs w:val="32"/>
        </w:rPr>
      </w:pPr>
      <w:r>
        <w:rPr>
          <w:rFonts w:eastAsia="方正仿宋_GBK" w:hint="eastAsia"/>
          <w:sz w:val="32"/>
          <w:szCs w:val="32"/>
        </w:rPr>
        <w:t>（3）突发事件涉及多个直属海关的，由</w:t>
      </w:r>
      <w:r>
        <w:rPr>
          <w:rFonts w:eastAsia="方正仿宋_GBK" w:cs="方正仿宋_GBK" w:hint="eastAsia"/>
          <w:sz w:val="32"/>
          <w:szCs w:val="32"/>
        </w:rPr>
        <w:t>总署食安应急指挥部</w:t>
      </w:r>
      <w:r>
        <w:rPr>
          <w:rFonts w:eastAsia="方正仿宋_GBK" w:hint="eastAsia"/>
          <w:sz w:val="32"/>
          <w:szCs w:val="32"/>
        </w:rPr>
        <w:t>协调指挥或指定牵头单位负责对外新闻审批发布和舆情监测引导工作。</w:t>
      </w:r>
    </w:p>
    <w:p>
      <w:pPr>
        <w:pStyle w:val="10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szCs w:val="32"/>
        </w:rPr>
      </w:pPr>
      <w:r>
        <w:rPr>
          <w:vanish w:val="0"/>
          <w:szCs w:val="32"/>
        </w:rPr>
        <w:t>3.3.6</w:t>
      </w:r>
      <w:r>
        <w:rPr>
          <w:rFonts w:ascii="Times New Roman" w:eastAsia="方正仿宋_GBK" w:hAnsi="Times New Roman" w:hint="eastAsia"/>
          <w:vanish w:val="0"/>
          <w:szCs w:val="32"/>
        </w:rPr>
        <w:t>应急终止</w:t>
      </w:r>
    </w:p>
    <w:p>
      <w:pPr>
        <w:pStyle w:val="108"/>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突发事件应急处置工作结束，或者相关威胁和危害消除后，经评估分析论证，按照“谁启动、谁终止”的原则，</w:t>
      </w:r>
      <w:r>
        <w:rPr>
          <w:rFonts w:ascii="Calibri" w:eastAsia="方正仿宋_GBK" w:hAnsi="Calibri" w:hint="eastAsia"/>
          <w:vanish w:val="0"/>
          <w:sz w:val="32"/>
          <w:szCs w:val="32"/>
        </w:rPr>
        <w:t>由相关海关单位应急指挥机构宣布应急结束，设立现场指挥机构的应当及时撤销。</w:t>
      </w:r>
      <w:r>
        <w:rPr>
          <w:rFonts w:ascii="Times New Roman" w:eastAsia="方正仿宋_GBK" w:hAnsi="Times New Roman" w:hint="eastAsia"/>
          <w:vanish w:val="0"/>
          <w:sz w:val="32"/>
          <w:szCs w:val="32"/>
        </w:rPr>
        <w:t>同时，仍应采取必要措施，防止发生次生、衍生事件或者突发事件复发。</w:t>
      </w:r>
    </w:p>
    <w:p>
      <w:pPr>
        <w:pStyle w:val="10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szCs w:val="32"/>
        </w:rPr>
      </w:pPr>
      <w:r>
        <w:rPr>
          <w:vanish w:val="0"/>
          <w:szCs w:val="32"/>
        </w:rPr>
        <w:t>3.4</w:t>
      </w:r>
      <w:r>
        <w:rPr>
          <w:rFonts w:ascii="Times New Roman" w:eastAsia="方正仿宋_GBK" w:hAnsi="Times New Roman" w:hint="eastAsia"/>
          <w:vanish w:val="0"/>
          <w:szCs w:val="32"/>
        </w:rPr>
        <w:t>恢复与重建</w:t>
      </w:r>
    </w:p>
    <w:p>
      <w:pPr>
        <w:pStyle w:val="107"/>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szCs w:val="32"/>
        </w:rPr>
      </w:pPr>
      <w:r>
        <w:rPr>
          <w:vanish w:val="0"/>
          <w:szCs w:val="32"/>
        </w:rPr>
        <w:t>3.4.1</w:t>
      </w:r>
      <w:r>
        <w:rPr>
          <w:rFonts w:ascii="Times New Roman" w:eastAsia="方正仿宋_GBK" w:hAnsi="Times New Roman" w:hint="eastAsia"/>
          <w:vanish w:val="0"/>
          <w:szCs w:val="32"/>
        </w:rPr>
        <w:t>善后处置</w:t>
      </w:r>
    </w:p>
    <w:p>
      <w:pPr>
        <w:pStyle w:val="109"/>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szCs w:val="32"/>
        </w:rPr>
      </w:pPr>
      <w:r>
        <w:rPr>
          <w:rFonts w:ascii="Times New Roman" w:eastAsia="方正仿宋_GBK" w:hAnsi="Times New Roman" w:hint="eastAsia"/>
          <w:b w:val="0"/>
          <w:bCs w:val="0"/>
          <w:vanish w:val="0"/>
          <w:szCs w:val="32"/>
        </w:rPr>
        <w:t>各级海关单位应跟踪突发事件后续进展情况，根据进展情况及已采取措施的效果逐步调整相关措施，如果风险已降到可控水平，</w:t>
      </w:r>
      <w:r>
        <w:rPr>
          <w:rFonts w:ascii="Times New Roman" w:eastAsia="方正仿宋_GBK" w:hAnsi="Times New Roman"/>
          <w:b w:val="0"/>
          <w:bCs w:val="0"/>
          <w:vanish w:val="0"/>
          <w:szCs w:val="32"/>
        </w:rPr>
        <w:t>青岛</w:t>
      </w:r>
      <w:r>
        <w:rPr>
          <w:rFonts w:ascii="Times New Roman" w:eastAsia="方正仿宋_GBK" w:hAnsi="Times New Roman" w:hint="eastAsia"/>
          <w:b w:val="0"/>
          <w:bCs w:val="0"/>
          <w:vanish w:val="0"/>
          <w:szCs w:val="32"/>
        </w:rPr>
        <w:t>海关</w:t>
      </w:r>
      <w:r>
        <w:rPr>
          <w:rFonts w:ascii="Times New Roman" w:eastAsia="方正仿宋_GBK" w:hAnsi="Times New Roman"/>
          <w:b w:val="0"/>
          <w:bCs w:val="0"/>
          <w:vanish w:val="0"/>
          <w:szCs w:val="32"/>
        </w:rPr>
        <w:t>和相关隶属海关</w:t>
      </w:r>
      <w:r>
        <w:rPr>
          <w:rFonts w:ascii="Times New Roman" w:eastAsia="方正仿宋_GBK" w:hAnsi="Times New Roman" w:hint="eastAsia"/>
          <w:b w:val="0"/>
          <w:bCs w:val="0"/>
          <w:vanish w:val="0"/>
          <w:szCs w:val="32"/>
        </w:rPr>
        <w:t>可</w:t>
      </w:r>
      <w:r>
        <w:rPr>
          <w:rFonts w:ascii="Times New Roman" w:eastAsia="方正仿宋_GBK" w:hAnsi="Times New Roman"/>
          <w:b w:val="0"/>
          <w:bCs w:val="0"/>
          <w:vanish w:val="0"/>
          <w:szCs w:val="32"/>
        </w:rPr>
        <w:t>根据授权</w:t>
      </w:r>
      <w:r>
        <w:rPr>
          <w:rFonts w:ascii="Times New Roman" w:eastAsia="方正仿宋_GBK" w:hAnsi="Times New Roman" w:hint="eastAsia"/>
          <w:b w:val="0"/>
          <w:bCs w:val="0"/>
          <w:vanish w:val="0"/>
          <w:szCs w:val="32"/>
        </w:rPr>
        <w:t>逐步解除相应控制措施。</w:t>
      </w:r>
    </w:p>
    <w:p>
      <w:pPr>
        <w:pStyle w:val="50"/>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ascii="Times New Roman" w:eastAsia="方正仿宋_GBK" w:hAnsi="Times New Roman"/>
          <w:vanish w:val="0"/>
          <w:sz w:val="32"/>
          <w:szCs w:val="32"/>
        </w:rPr>
      </w:pPr>
      <w:r>
        <w:rPr>
          <w:rFonts w:ascii="Times New Roman" w:eastAsia="方正仿宋_GBK" w:hAnsi="Times New Roman" w:hint="eastAsia"/>
          <w:vanish w:val="0"/>
          <w:sz w:val="32"/>
          <w:szCs w:val="32"/>
        </w:rPr>
        <w:t>各级海关单位要积极稳妥、深入细致地做好善后处置工作，消除突发事件影响，恢复正常秩序，完善相关政策，促进食品行业健康发展。</w:t>
      </w:r>
    </w:p>
    <w:p>
      <w:pPr>
        <w:pStyle w:val="109"/>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szCs w:val="32"/>
        </w:rPr>
      </w:pPr>
      <w:r>
        <w:rPr>
          <w:vanish w:val="0"/>
          <w:szCs w:val="32"/>
        </w:rPr>
        <w:t>3.4.2</w:t>
      </w:r>
      <w:r>
        <w:rPr>
          <w:rFonts w:ascii="Times New Roman" w:eastAsia="方正仿宋_GBK" w:hAnsi="Times New Roman" w:hint="eastAsia"/>
          <w:vanish w:val="0"/>
          <w:szCs w:val="32"/>
        </w:rPr>
        <w:t>调查与评估</w:t>
      </w:r>
    </w:p>
    <w:p>
      <w:pPr>
        <w:pStyle w:val="50"/>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ascii="Times New Roman" w:eastAsia="方正仿宋_GBK" w:hAnsi="Times New Roman"/>
          <w:vanish w:val="0"/>
          <w:sz w:val="32"/>
          <w:szCs w:val="32"/>
        </w:rPr>
      </w:pPr>
      <w:r>
        <w:rPr>
          <w:rFonts w:ascii="Times New Roman" w:eastAsia="方正仿宋_GBK" w:hAnsi="Times New Roman"/>
          <w:vanish w:val="0"/>
          <w:sz w:val="32"/>
          <w:szCs w:val="32"/>
        </w:rPr>
        <w:t>青岛海关</w:t>
      </w:r>
      <w:r>
        <w:rPr>
          <w:rFonts w:ascii="Times New Roman" w:eastAsia="方正仿宋_GBK" w:hAnsi="Times New Roman" w:hint="eastAsia"/>
          <w:vanish w:val="0"/>
          <w:sz w:val="32"/>
          <w:szCs w:val="32"/>
        </w:rPr>
        <w:t>于每年第</w:t>
      </w:r>
      <w:r>
        <w:rPr>
          <w:rFonts w:ascii="Times New Roman" w:eastAsia="方正仿宋_GBK" w:hAnsi="Times New Roman"/>
          <w:vanish w:val="0"/>
          <w:sz w:val="32"/>
          <w:szCs w:val="32"/>
        </w:rPr>
        <w:t>1</w:t>
      </w:r>
      <w:r>
        <w:rPr>
          <w:rFonts w:ascii="Times New Roman" w:eastAsia="方正仿宋_GBK" w:hAnsi="Times New Roman" w:hint="eastAsia"/>
          <w:vanish w:val="0"/>
          <w:sz w:val="32"/>
          <w:szCs w:val="32"/>
        </w:rPr>
        <w:t>季度组织对上一年度发生的突发事件应急处置进行全面总结评估，加强形势分析和趋势研判，不断提高应对突发事件的能力与水平。各</w:t>
      </w:r>
      <w:r>
        <w:rPr>
          <w:rFonts w:ascii="Times New Roman" w:eastAsia="方正仿宋_GBK" w:hAnsi="Times New Roman"/>
          <w:vanish w:val="0"/>
          <w:sz w:val="32"/>
          <w:szCs w:val="32"/>
        </w:rPr>
        <w:t>隶属</w:t>
      </w:r>
      <w:r>
        <w:rPr>
          <w:rFonts w:ascii="Times New Roman" w:eastAsia="方正仿宋_GBK" w:hAnsi="Times New Roman" w:hint="eastAsia"/>
          <w:vanish w:val="0"/>
          <w:sz w:val="32"/>
          <w:szCs w:val="32"/>
        </w:rPr>
        <w:t>海关单位应当组织对本单位上一年度发生的突发事件进行总结评估。</w:t>
      </w:r>
    </w:p>
    <w:p>
      <w:pPr>
        <w:pStyle w:val="109"/>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vanish w:val="0"/>
          <w:szCs w:val="32"/>
        </w:rPr>
      </w:pPr>
      <w:r>
        <w:rPr>
          <w:vanish w:val="0"/>
          <w:szCs w:val="32"/>
        </w:rPr>
        <w:t>3.4.3</w:t>
      </w:r>
      <w:r>
        <w:rPr>
          <w:rFonts w:ascii="Times New Roman" w:eastAsia="方正仿宋_GBK" w:hAnsi="Times New Roman" w:hint="eastAsia"/>
          <w:vanish w:val="0"/>
          <w:szCs w:val="32"/>
        </w:rPr>
        <w:t>恢复重建</w:t>
      </w:r>
    </w:p>
    <w:p>
      <w:pPr>
        <w:pStyle w:val="110"/>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vanish w:val="0"/>
        </w:rPr>
        <w:t>总署</w:t>
      </w:r>
      <w:r>
        <w:rPr>
          <w:rFonts w:ascii="Times New Roman" w:eastAsia="方正仿宋_GBK" w:hAnsi="Times New Roman" w:hint="eastAsia"/>
          <w:vanish w:val="0"/>
        </w:rPr>
        <w:t>对</w:t>
      </w:r>
      <w:r>
        <w:rPr>
          <w:rFonts w:ascii="Times New Roman" w:eastAsia="方正仿宋_GBK" w:hAnsi="Times New Roman"/>
          <w:vanish w:val="0"/>
        </w:rPr>
        <w:t>青岛海关及</w:t>
      </w:r>
      <w:r>
        <w:rPr>
          <w:rFonts w:ascii="Times New Roman" w:eastAsia="方正仿宋_GBK" w:hAnsi="Times New Roman" w:hint="eastAsia"/>
          <w:vanish w:val="0"/>
        </w:rPr>
        <w:t>各</w:t>
      </w:r>
      <w:r>
        <w:rPr>
          <w:rFonts w:ascii="Times New Roman" w:eastAsia="方正仿宋_GBK" w:hAnsi="Times New Roman"/>
          <w:vanish w:val="0"/>
        </w:rPr>
        <w:t>隶属</w:t>
      </w:r>
      <w:r>
        <w:rPr>
          <w:rFonts w:ascii="Times New Roman" w:eastAsia="方正仿宋_GBK" w:hAnsi="Times New Roman" w:hint="eastAsia"/>
          <w:vanish w:val="0"/>
        </w:rPr>
        <w:t>海关在进出口食品安全突发事件中遭受的损失或应对处置过程中的物资损耗，可以在处置过程中或应急结束后，根据</w:t>
      </w:r>
      <w:r>
        <w:rPr>
          <w:rFonts w:ascii="Times New Roman" w:eastAsia="方正仿宋_GBK" w:hAnsi="Times New Roman"/>
          <w:vanish w:val="0"/>
        </w:rPr>
        <w:t>青岛</w:t>
      </w:r>
      <w:r>
        <w:rPr>
          <w:rFonts w:ascii="Times New Roman" w:eastAsia="方正仿宋_GBK" w:hAnsi="Times New Roman" w:hint="eastAsia"/>
          <w:vanish w:val="0"/>
        </w:rPr>
        <w:t>海关申请，提出援助或恢复重建计划。</w:t>
      </w:r>
    </w:p>
    <w:p>
      <w:pPr>
        <w:pStyle w:val="111"/>
        <w:pBdr>
          <w:top w:val="none" w:sz="0" w:space="0" w:color="auto"/>
          <w:left w:val="none" w:sz="0" w:space="0" w:color="auto"/>
          <w:bottom w:val="none" w:sz="0" w:space="0" w:color="auto"/>
          <w:right w:val="none" w:sz="0" w:space="0" w:color="auto"/>
        </w:pBdr>
        <w:spacing w:beforeAutospacing="0" w:afterAutospacing="0"/>
        <w:ind w:firstLineChars="200" w:firstLine="624"/>
        <w:outlineLvl w:val="9"/>
        <w:rPr>
          <w:vanish w:val="0"/>
          <w:color w:val="auto"/>
        </w:rPr>
      </w:pPr>
      <w:r>
        <w:rPr>
          <w:vanish w:val="0"/>
          <w:color w:val="auto"/>
        </w:rPr>
        <w:t>3.4.4</w:t>
      </w:r>
      <w:r>
        <w:rPr>
          <w:rFonts w:ascii="Times New Roman" w:eastAsia="方正仿宋_GBK" w:hAnsi="Times New Roman" w:hint="eastAsia"/>
          <w:vanish w:val="0"/>
          <w:color w:val="auto"/>
        </w:rPr>
        <w:t>个人安全防护</w:t>
      </w:r>
    </w:p>
    <w:p>
      <w:pPr>
        <w:pStyle w:val="112"/>
        <w:pBdr>
          <w:top w:val="none" w:sz="0" w:space="0" w:color="auto"/>
          <w:left w:val="none" w:sz="0" w:space="0" w:color="auto"/>
          <w:bottom w:val="none" w:sz="0" w:space="0" w:color="auto"/>
          <w:right w:val="none" w:sz="0" w:space="0" w:color="auto"/>
        </w:pBdr>
        <w:spacing w:beforeAutospacing="0" w:afterAutospacing="0"/>
        <w:ind w:firstLineChars="200" w:firstLine="624"/>
        <w:rPr>
          <w:rFonts w:eastAsia="方正黑体_GBK"/>
          <w:vanish w:val="0"/>
        </w:rPr>
      </w:pPr>
      <w:r>
        <w:rPr>
          <w:rFonts w:ascii="Times New Roman" w:eastAsia="方正仿宋_GBK" w:hAnsi="Times New Roman" w:hint="eastAsia"/>
          <w:vanish w:val="0"/>
        </w:rPr>
        <w:t>采取预防、应对和应急等措施时，工作人员应按规定采取必要的个人防护措施，离开受控制区域前必须经过有效的防疫消毒，定期进行体检，使用过的防护用品、用具、耗材应按规定进行彻底防疫消毒处理或无害化处置。</w:t>
      </w:r>
    </w:p>
    <w:p>
      <w:pPr>
        <w:pStyle w:val="54"/>
        <w:pBdr>
          <w:top w:val="none" w:sz="0" w:space="0" w:color="auto"/>
          <w:left w:val="none" w:sz="0" w:space="0" w:color="auto"/>
          <w:bottom w:val="none" w:sz="0" w:space="0" w:color="auto"/>
          <w:right w:val="none" w:sz="0" w:space="0" w:color="auto"/>
        </w:pBdr>
        <w:spacing w:beforeAutospacing="0" w:afterAutospacing="0"/>
        <w:ind w:firstLineChars="200" w:firstLine="624"/>
        <w:rPr>
          <w:rFonts w:eastAsia="方正黑体_GBK"/>
          <w:vanish w:val="0"/>
        </w:rPr>
      </w:pPr>
      <w:r>
        <w:rPr>
          <w:rFonts w:eastAsia="方正黑体_GBK"/>
          <w:vanish w:val="0"/>
        </w:rPr>
        <w:t>4</w:t>
      </w:r>
      <w:r>
        <w:rPr>
          <w:rFonts w:ascii="Times New Roman" w:eastAsia="方正黑体_GBK" w:hAnsi="Times New Roman" w:hint="eastAsia"/>
          <w:vanish w:val="0"/>
        </w:rPr>
        <w:t>应急保障</w:t>
      </w:r>
    </w:p>
    <w:p>
      <w:pPr>
        <w:pStyle w:val="113"/>
        <w:spacing w:beforeAutospacing="0" w:afterAutospacing="0" w:line="560" w:lineRule="exact"/>
        <w:outlineLvl w:val="9"/>
      </w:pPr>
      <w:bookmarkStart w:id="44" w:name="_Toc8662783"/>
      <w:bookmarkStart w:id="45" w:name="_Toc35546315"/>
      <w:bookmarkStart w:id="46" w:name="_Toc43298935"/>
      <w:r>
        <w:t>4.1人力资源</w:t>
      </w:r>
      <w:bookmarkEnd w:id="44"/>
      <w:bookmarkEnd w:id="45"/>
      <w:bookmarkEnd w:id="46"/>
    </w:p>
    <w:p>
      <w:pPr>
        <w:pStyle w:val="114"/>
        <w:spacing w:beforeLines="0" w:before="0" w:beforeAutospacing="0" w:after="0" w:afterAutospacing="0" w:line="560" w:lineRule="exact"/>
        <w:ind w:firstLineChars="200" w:firstLine="624"/>
        <w:rPr>
          <w:rFonts w:ascii="Times New Roman" w:eastAsia="方正仿宋_GBK" w:hAnsi="Times New Roman"/>
          <w:sz w:val="32"/>
          <w:szCs w:val="24"/>
        </w:rPr>
      </w:pPr>
      <w:r>
        <w:rPr>
          <w:rFonts w:ascii="Times New Roman" w:eastAsia="方正仿宋_GBK" w:cs="Times New Roman" w:hAnsi="Times New Roman"/>
          <w:spacing w:val="-4"/>
          <w:sz w:val="32"/>
          <w:szCs w:val="32"/>
        </w:rPr>
        <w:t>青岛海关和各隶属海关</w:t>
      </w:r>
      <w:r>
        <w:rPr>
          <w:rFonts w:ascii="Times New Roman" w:eastAsia="方正仿宋_GBK" w:hAnsi="Times New Roman"/>
          <w:sz w:val="32"/>
          <w:szCs w:val="24"/>
        </w:rPr>
        <w:t>应建立内部联系沟通机制，</w:t>
      </w:r>
      <w:r>
        <w:rPr>
          <w:rFonts w:ascii="Times New Roman" w:eastAsia="方正仿宋_GBK" w:hAnsi="Times New Roman" w:hint="eastAsia"/>
          <w:sz w:val="32"/>
          <w:szCs w:val="24"/>
        </w:rPr>
        <w:t>明确</w:t>
      </w:r>
      <w:r>
        <w:rPr>
          <w:rFonts w:ascii="Times New Roman" w:eastAsia="方正仿宋_GBK" w:hAnsi="Times New Roman"/>
          <w:sz w:val="32"/>
          <w:szCs w:val="24"/>
        </w:rPr>
        <w:t>相关部门的应急职责与响应流程，确保在食品安全突发事件应急预案实施期间参与应急处置的各相关部门及时联动、高效合作，保证工作协调一致、责任落实到人，保障信息畅通</w:t>
      </w:r>
      <w:r>
        <w:rPr>
          <w:rFonts w:ascii="Times New Roman" w:eastAsia="方正仿宋_GBK" w:hAnsi="Times New Roman" w:hint="eastAsia"/>
          <w:sz w:val="32"/>
          <w:szCs w:val="24"/>
        </w:rPr>
        <w:t>。</w:t>
      </w:r>
    </w:p>
    <w:p>
      <w:pPr>
        <w:pStyle w:val="114"/>
        <w:spacing w:beforeLines="0" w:before="0" w:beforeAutospacing="0" w:after="0" w:afterAutospacing="0" w:line="560" w:lineRule="exact"/>
        <w:ind w:firstLineChars="200" w:firstLine="624"/>
        <w:rPr>
          <w:rFonts w:ascii="Times New Roman" w:eastAsia="方正仿宋_GBK" w:hAnsi="Times New Roman"/>
          <w:sz w:val="32"/>
          <w:szCs w:val="24"/>
        </w:rPr>
      </w:pPr>
      <w:r>
        <w:rPr>
          <w:rFonts w:ascii="Times New Roman" w:eastAsia="方正仿宋_GBK" w:cs="Times New Roman" w:hAnsi="Times New Roman"/>
          <w:spacing w:val="-4"/>
          <w:sz w:val="32"/>
          <w:szCs w:val="32"/>
        </w:rPr>
        <w:t>青岛海关和各隶属海关</w:t>
      </w:r>
      <w:r>
        <w:rPr>
          <w:rFonts w:ascii="Times New Roman" w:eastAsia="方正仿宋_GBK" w:hAnsi="Times New Roman"/>
          <w:sz w:val="32"/>
          <w:szCs w:val="24"/>
        </w:rPr>
        <w:t>应当根据实际需要组建专家组，</w:t>
      </w:r>
      <w:r>
        <w:rPr>
          <w:rFonts w:ascii="Times New Roman" w:eastAsia="方正仿宋_GBK" w:hAnsi="Times New Roman" w:hint="eastAsia"/>
          <w:sz w:val="32"/>
          <w:szCs w:val="24"/>
        </w:rPr>
        <w:t>建立专家库</w:t>
      </w:r>
      <w:r>
        <w:rPr>
          <w:rFonts w:ascii="Times New Roman" w:eastAsia="方正仿宋_GBK" w:hAnsi="Times New Roman"/>
          <w:sz w:val="32"/>
          <w:szCs w:val="24"/>
        </w:rPr>
        <w:t>动态管理机制，定期更新专家信息</w:t>
      </w:r>
      <w:r>
        <w:rPr>
          <w:rFonts w:ascii="Times New Roman" w:eastAsia="方正仿宋_GBK" w:hAnsi="Times New Roman" w:hint="eastAsia"/>
          <w:sz w:val="32"/>
          <w:szCs w:val="24"/>
        </w:rPr>
        <w:t>，</w:t>
      </w:r>
      <w:r>
        <w:rPr>
          <w:rFonts w:ascii="Times New Roman" w:eastAsia="方正仿宋_GBK" w:hAnsi="Times New Roman"/>
          <w:sz w:val="32"/>
          <w:szCs w:val="24"/>
        </w:rPr>
        <w:t>做好应急人才储备工作。</w:t>
      </w:r>
    </w:p>
    <w:p>
      <w:pPr>
        <w:pStyle w:val="114"/>
        <w:spacing w:beforeLines="0" w:before="0" w:beforeAutospacing="0" w:after="0" w:afterAutospacing="0" w:line="560" w:lineRule="exact"/>
        <w:ind w:firstLineChars="200" w:firstLine="624"/>
        <w:rPr>
          <w:rFonts w:ascii="Times New Roman" w:eastAsia="方正仿宋_GBK" w:hAnsi="Times New Roman"/>
          <w:sz w:val="32"/>
          <w:szCs w:val="24"/>
        </w:rPr>
      </w:pPr>
      <w:r>
        <w:rPr>
          <w:rFonts w:ascii="Times New Roman" w:eastAsia="方正仿宋_GBK" w:cs="Times New Roman" w:hAnsi="Times New Roman"/>
          <w:spacing w:val="-4"/>
          <w:sz w:val="32"/>
          <w:szCs w:val="32"/>
        </w:rPr>
        <w:t>青岛海关和各隶属海关</w:t>
      </w:r>
      <w:r>
        <w:rPr>
          <w:rFonts w:ascii="Times New Roman" w:eastAsia="方正仿宋_GBK" w:hAnsi="Times New Roman" w:hint="eastAsia"/>
          <w:sz w:val="32"/>
          <w:szCs w:val="24"/>
        </w:rPr>
        <w:t>应</w:t>
      </w:r>
      <w:r>
        <w:rPr>
          <w:rFonts w:ascii="Times New Roman" w:eastAsia="方正仿宋_GBK" w:hAnsi="Times New Roman"/>
          <w:sz w:val="32"/>
          <w:szCs w:val="24"/>
        </w:rPr>
        <w:t>加强与处置突发事件的地方政府部门、机构、专家的协调联系，强化信息互联互通</w:t>
      </w:r>
      <w:r>
        <w:rPr>
          <w:rFonts w:ascii="Times New Roman" w:eastAsia="方正仿宋_GBK" w:hAnsi="Times New Roman" w:hint="eastAsia"/>
          <w:sz w:val="32"/>
          <w:szCs w:val="24"/>
        </w:rPr>
        <w:t>。</w:t>
      </w:r>
    </w:p>
    <w:p>
      <w:pPr>
        <w:pStyle w:val="113"/>
        <w:spacing w:beforeAutospacing="0" w:afterAutospacing="0" w:line="560" w:lineRule="exact"/>
        <w:outlineLvl w:val="9"/>
      </w:pPr>
      <w:bookmarkStart w:id="47" w:name="_Toc8662784"/>
      <w:bookmarkStart w:id="48" w:name="_Toc35546316"/>
      <w:bookmarkStart w:id="49" w:name="_Toc43298936"/>
      <w:r>
        <w:t>4.2财力支持</w:t>
      </w:r>
      <w:bookmarkEnd w:id="47"/>
      <w:bookmarkEnd w:id="48"/>
      <w:bookmarkEnd w:id="49"/>
    </w:p>
    <w:p>
      <w:pPr>
        <w:pStyle w:val="186"/>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24"/>
        <w:contextualSpacing w:val="0"/>
        <w:rPr>
          <w:rFonts w:eastAsia="方正仿宋_GBK"/>
          <w:vanish w:val="0"/>
          <w:sz w:val="32"/>
          <w:szCs w:val="32"/>
        </w:rPr>
      </w:pPr>
      <w:r>
        <w:rPr>
          <w:rFonts w:ascii="Times New Roman" w:eastAsia="方正仿宋_GBK" w:cs="Times New Roman" w:hAnsi="Times New Roman"/>
          <w:spacing w:val="-4"/>
          <w:sz w:val="32"/>
          <w:szCs w:val="32"/>
        </w:rPr>
        <w:t>青岛海关和各隶属海关</w:t>
      </w:r>
      <w:r>
        <w:rPr>
          <w:rFonts w:ascii="Times New Roman" w:eastAsia="方正仿宋_GBK" w:hAnsi="Times New Roman" w:hint="eastAsia"/>
          <w:vanish w:val="0"/>
          <w:sz w:val="32"/>
          <w:szCs w:val="32"/>
        </w:rPr>
        <w:t>每年应对防范和应对食品安全突发事件所需经费纳入本单位年度预算统筹保障，以保障应急工作顺利实施。</w:t>
      </w:r>
    </w:p>
    <w:p>
      <w:pPr>
        <w:pStyle w:val="113"/>
        <w:spacing w:beforeAutospacing="0" w:afterAutospacing="0" w:line="560" w:lineRule="exact"/>
        <w:outlineLvl w:val="9"/>
      </w:pPr>
      <w:bookmarkStart w:id="50" w:name="_Toc8662785"/>
      <w:bookmarkStart w:id="51" w:name="_Toc35546317"/>
      <w:bookmarkStart w:id="52" w:name="_Toc43298937"/>
      <w:r>
        <w:t>4.3物资保障</w:t>
      </w:r>
      <w:bookmarkEnd w:id="50"/>
      <w:bookmarkEnd w:id="51"/>
      <w:bookmarkEnd w:id="52"/>
    </w:p>
    <w:p>
      <w:pPr>
        <w:pStyle w:val="114"/>
        <w:spacing w:beforeLines="0" w:before="0" w:beforeAutospacing="0" w:after="0" w:afterAutospacing="0" w:line="560" w:lineRule="exact"/>
        <w:ind w:firstLineChars="200" w:firstLine="624"/>
        <w:rPr>
          <w:rFonts w:ascii="Times New Roman" w:eastAsia="方正仿宋_GBK" w:hAnsi="Times New Roman"/>
          <w:sz w:val="32"/>
          <w:szCs w:val="24"/>
        </w:rPr>
      </w:pPr>
      <w:r>
        <w:rPr>
          <w:rFonts w:ascii="Times New Roman" w:eastAsia="方正仿宋_GBK" w:cs="Times New Roman" w:hAnsi="Times New Roman"/>
          <w:spacing w:val="-4"/>
          <w:sz w:val="32"/>
          <w:szCs w:val="32"/>
        </w:rPr>
        <w:t>青岛海关和各隶属海关</w:t>
      </w:r>
      <w:r>
        <w:rPr>
          <w:rFonts w:ascii="Times New Roman" w:eastAsia="方正仿宋_GBK" w:hAnsi="Times New Roman" w:hint="eastAsia"/>
          <w:vanish w:val="0"/>
          <w:sz w:val="32"/>
          <w:szCs w:val="32"/>
        </w:rPr>
        <w:t>应完善应急物资实物储备，确保应急所需物资及时供应。</w:t>
      </w:r>
      <w:r>
        <w:rPr>
          <w:rFonts w:ascii="Times New Roman" w:eastAsia="方正仿宋_GBK" w:hAnsi="Times New Roman"/>
          <w:vanish w:val="0"/>
          <w:sz w:val="32"/>
          <w:szCs w:val="32"/>
        </w:rPr>
        <w:t>青岛</w:t>
      </w:r>
      <w:r>
        <w:rPr>
          <w:rFonts w:ascii="Times New Roman" w:eastAsia="方正仿宋_GBK" w:hAnsi="Times New Roman" w:hint="eastAsia"/>
          <w:vanish w:val="0"/>
          <w:sz w:val="32"/>
          <w:szCs w:val="32"/>
        </w:rPr>
        <w:t>海关应与地方政府和食安委、农业农村、卫生健康、市场监管等主管部门保持良好的沟通与联系，确保在突发事件处置期间提供应急调查、现场处置、医疗救护、监测检验、卫生防护等所需的有关物资</w:t>
      </w:r>
      <w:r>
        <w:rPr>
          <w:rFonts w:ascii="Times New Roman" w:eastAsia="方正仿宋_GBK" w:hAnsi="Times New Roman" w:hint="eastAsia"/>
          <w:sz w:val="32"/>
          <w:szCs w:val="24"/>
        </w:rPr>
        <w:t>。</w:t>
      </w:r>
    </w:p>
    <w:p>
      <w:pPr>
        <w:pStyle w:val="190"/>
        <w:adjustRightInd w:val="0"/>
        <w:snapToGrid w:val="0"/>
        <w:spacing w:beforeAutospacing="0" w:afterAutospacing="0" w:line="560" w:lineRule="exact"/>
        <w:ind w:firstLineChars="200" w:firstLine="640"/>
        <w:contextualSpacing w:val="0"/>
        <w:outlineLvl w:val="9"/>
        <w:rPr>
          <w:rFonts w:ascii="Times New Roman" w:eastAsia="方正楷体_GBK" w:hAnsi="Times New Roman"/>
          <w:vanish w:val="0"/>
        </w:rPr>
      </w:pPr>
      <w:r>
        <w:rPr>
          <w:vanish w:val="0"/>
        </w:rPr>
        <w:t>4.4</w:t>
      </w:r>
      <w:r>
        <w:rPr>
          <w:rFonts w:ascii="Times New Roman" w:eastAsia="方正楷体_GBK" w:hAnsi="Times New Roman" w:hint="eastAsia"/>
          <w:vanish w:val="0"/>
        </w:rPr>
        <w:t>交通运输与通信电力保障</w:t>
      </w:r>
    </w:p>
    <w:p>
      <w:pPr>
        <w:pStyle w:val="190"/>
        <w:adjustRightInd w:val="0"/>
        <w:snapToGrid w:val="0"/>
        <w:spacing w:beforeAutospacing="0" w:afterAutospacing="0" w:line="560" w:lineRule="exact"/>
        <w:ind w:firstLineChars="200" w:firstLine="640"/>
        <w:contextualSpacing w:val="0"/>
        <w:outlineLvl w:val="9"/>
        <w:rPr>
          <w:rFonts w:eastAsia="方正仿宋_GBK"/>
          <w:b w:val="0"/>
          <w:bCs w:val="0"/>
          <w:vanish w:val="0"/>
        </w:rPr>
      </w:pPr>
      <w:r>
        <w:rPr>
          <w:rFonts w:ascii="Times New Roman" w:eastAsia="方正仿宋_GBK" w:hAnsi="Times New Roman" w:hint="eastAsia"/>
          <w:b w:val="0"/>
          <w:bCs w:val="0"/>
          <w:vanish w:val="0"/>
        </w:rPr>
        <w:t>青岛海关和各隶属海关应当保证紧急情况下应急交通工具的优先安排，优先调度，优先放行。确保运输安全快捷畅通。根据应急处置需要，按照相关规定落实交通管制措施，畅通口岸应急绿色通道，提高应急物资和救援力量快速调运能力。</w:t>
      </w:r>
    </w:p>
    <w:p>
      <w:pPr>
        <w:pStyle w:val="59"/>
        <w:adjustRightInd w:val="0"/>
        <w:snapToGrid w:val="0"/>
        <w:spacing w:beforeAutospacing="0" w:afterAutospacing="0" w:line="560" w:lineRule="exact"/>
        <w:ind w:left="0" w:firstLine="720"/>
        <w:contextualSpacing w:val="0"/>
        <w:outlineLvl w:val="9"/>
        <w:rPr>
          <w:rFonts w:ascii="Times New Roman" w:eastAsia="方正仿宋_GBK" w:hAnsi="Times New Roman" w:hint="eastAsia"/>
          <w:sz w:val="32"/>
          <w:szCs w:val="32"/>
          <w:bdr w:val="none" w:sz="0" w:space="0" w:color="auto"/>
          <w:shd w:val="clear" w:color="auto" w:fill="auto"/>
        </w:rPr>
      </w:pPr>
      <w:r>
        <w:rPr>
          <w:rFonts w:ascii="Times New Roman" w:eastAsia="方正仿宋_GBK" w:hAnsi="Times New Roman" w:hint="eastAsia"/>
          <w:sz w:val="32"/>
          <w:szCs w:val="32"/>
          <w:bdr w:val="none" w:sz="0" w:space="0" w:color="auto"/>
          <w:shd w:val="clear" w:color="auto" w:fill="auto"/>
        </w:rPr>
        <w:t>青岛海关和各隶属海关应当强化极端条件下现场应急通信和应急保障。</w:t>
      </w:r>
    </w:p>
    <w:p>
      <w:pPr>
        <w:pStyle w:val="113"/>
        <w:spacing w:beforeAutospacing="0" w:afterAutospacing="0" w:line="560" w:lineRule="exact"/>
        <w:outlineLvl w:val="9"/>
      </w:pPr>
      <w:bookmarkStart w:id="53" w:name="_Toc8662786"/>
      <w:bookmarkStart w:id="54" w:name="_Toc35546318"/>
      <w:bookmarkStart w:id="55" w:name="_Toc43298938"/>
      <w:r>
        <w:t>4.5技术支撑</w:t>
      </w:r>
      <w:bookmarkEnd w:id="53"/>
      <w:bookmarkEnd w:id="54"/>
      <w:bookmarkEnd w:id="55"/>
    </w:p>
    <w:p>
      <w:pPr>
        <w:pStyle w:val="42"/>
        <w:pBdr>
          <w:top w:val="none" w:sz="0" w:space="0" w:color="auto"/>
          <w:left w:val="none" w:sz="0" w:space="0" w:color="auto"/>
          <w:bottom w:val="none" w:sz="0" w:space="0" w:color="auto"/>
          <w:right w:val="none" w:sz="0" w:space="0" w:color="auto"/>
        </w:pBdr>
        <w:spacing w:beforeAutospacing="0" w:afterAutospacing="0"/>
        <w:ind w:left="0" w:firstLineChars="200" w:firstLine="624"/>
        <w:rPr>
          <w:vanish w:val="0"/>
        </w:rPr>
      </w:pPr>
      <w:r>
        <w:rPr>
          <w:rFonts w:ascii="Times New Roman" w:eastAsia="方正仿宋_GBK" w:cs="Times New Roman" w:hAnsi="Times New Roman"/>
          <w:spacing w:val="-4"/>
          <w:sz w:val="32"/>
          <w:szCs w:val="32"/>
        </w:rPr>
        <w:t>青岛海关和各隶属海关</w:t>
      </w:r>
      <w:r>
        <w:rPr>
          <w:rFonts w:ascii="Times New Roman" w:eastAsia="方正仿宋_GBK" w:hAnsi="Times New Roman"/>
          <w:sz w:val="32"/>
          <w:szCs w:val="24"/>
        </w:rPr>
        <w:t>要充分利用技术机构的资源，做好进出口食品安全重大突发事件处置的相关技术支持工作，加强实验室建设，配备必要的检测设备，负责本辖区内突发事件的实验室检测和技术评估工作。</w:t>
      </w:r>
      <w:r>
        <w:rPr>
          <w:rFonts w:ascii="Times New Roman" w:eastAsia="方正仿宋_GBK" w:hAnsi="Times New Roman" w:hint="eastAsia"/>
          <w:sz w:val="32"/>
          <w:szCs w:val="24"/>
        </w:rPr>
        <w:t>青岛</w:t>
      </w:r>
      <w:r>
        <w:rPr>
          <w:rFonts w:ascii="Times New Roman" w:eastAsia="方正仿宋_GBK" w:hAnsi="Times New Roman"/>
          <w:sz w:val="32"/>
          <w:szCs w:val="24"/>
        </w:rPr>
        <w:t>海关视情况举办涉及安全卫生检测技术、除害处理培训班，提高应对突发事件技术水平。</w:t>
      </w:r>
    </w:p>
    <w:p>
      <w:pPr>
        <w:pStyle w:val="55"/>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eastAsia="方正黑体_GBK"/>
          <w:vanish w:val="0"/>
          <w:sz w:val="32"/>
          <w:szCs w:val="32"/>
        </w:rPr>
      </w:pPr>
      <w:bookmarkStart w:id="56" w:name="_Toc35546319"/>
      <w:bookmarkStart w:id="57" w:name="_Toc43298939"/>
      <w:bookmarkStart w:id="58" w:name="_Toc20920_WPSOffice_Level2"/>
      <w:bookmarkStart w:id="59" w:name="_Toc8662787"/>
      <w:r>
        <w:rPr>
          <w:rFonts w:ascii="Times New Roman" w:eastAsia="方正黑体_GBK" w:hAnsi="Times New Roman"/>
          <w:vanish w:val="0"/>
          <w:sz w:val="32"/>
          <w:szCs w:val="32"/>
        </w:rPr>
        <w:t>5</w:t>
      </w:r>
      <w:r>
        <w:rPr>
          <w:rFonts w:ascii="Calibri" w:eastAsia="方正黑体_GBK" w:hAnsi="Calibri" w:hint="eastAsia"/>
          <w:vanish w:val="0"/>
          <w:sz w:val="32"/>
          <w:szCs w:val="32"/>
        </w:rPr>
        <w:t>预案管理</w:t>
      </w:r>
      <w:bookmarkEnd w:id="56"/>
      <w:bookmarkEnd w:id="57"/>
      <w:bookmarkEnd w:id="58"/>
      <w:bookmarkEnd w:id="59"/>
    </w:p>
    <w:p>
      <w:pPr>
        <w:pStyle w:val="115"/>
        <w:spacing w:beforeAutospacing="0" w:afterAutospacing="0" w:line="560" w:lineRule="exact"/>
        <w:outlineLvl w:val="9"/>
      </w:pPr>
      <w:bookmarkStart w:id="60" w:name="_Toc8662788"/>
      <w:bookmarkStart w:id="61" w:name="_Toc35546320"/>
      <w:bookmarkStart w:id="62" w:name="_Toc43298940"/>
      <w:r>
        <w:t>5.1预案编制</w:t>
      </w:r>
      <w:bookmarkEnd w:id="60"/>
      <w:bookmarkEnd w:id="61"/>
      <w:bookmarkEnd w:id="62"/>
    </w:p>
    <w:p>
      <w:pPr>
        <w:pStyle w:val="192"/>
        <w:spacing w:beforeAutospacing="0" w:afterAutospacing="0"/>
        <w:ind w:firstLineChars="200" w:firstLine="624"/>
        <w:rPr>
          <w:rFonts w:ascii="Times New Roman" w:eastAsia="方正仿宋_GBK" w:hAnsi="Times New Roman"/>
          <w:sz w:val="32"/>
          <w:szCs w:val="24"/>
        </w:rPr>
      </w:pPr>
      <w:r>
        <w:rPr>
          <w:rFonts w:ascii="Times New Roman" w:eastAsia="方正仿宋_GBK" w:hAnsi="Times New Roman" w:hint="eastAsia"/>
          <w:sz w:val="32"/>
          <w:szCs w:val="24"/>
        </w:rPr>
        <w:t>青岛</w:t>
      </w:r>
      <w:r>
        <w:rPr>
          <w:rFonts w:ascii="Times New Roman" w:eastAsia="方正仿宋_GBK" w:hAnsi="Times New Roman"/>
          <w:sz w:val="32"/>
          <w:szCs w:val="24"/>
        </w:rPr>
        <w:t>海关</w:t>
      </w:r>
      <w:r>
        <w:rPr>
          <w:rFonts w:ascii="Times New Roman" w:eastAsia="方正仿宋_GBK" w:hAnsi="Times New Roman" w:hint="eastAsia"/>
          <w:vanish w:val="0"/>
        </w:rPr>
        <w:t>组织编制本级进出口食品安全突发事件应急预案</w:t>
      </w:r>
      <w:bookmarkStart w:id="63" w:name="_Hlk187834805"/>
      <w:r>
        <w:rPr>
          <w:rFonts w:ascii="Times New Roman" w:eastAsia="方正仿宋_GBK" w:hAnsi="Times New Roman" w:hint="eastAsia"/>
          <w:vanish w:val="0"/>
        </w:rPr>
        <w:t>，并按照规定报批、发布</w:t>
      </w:r>
      <w:bookmarkEnd w:id="63"/>
      <w:r>
        <w:rPr>
          <w:rFonts w:ascii="Times New Roman" w:eastAsia="方正仿宋_GBK" w:hAnsi="Times New Roman" w:hint="eastAsia"/>
          <w:vanish w:val="0"/>
        </w:rPr>
        <w:t>。</w:t>
      </w:r>
    </w:p>
    <w:p>
      <w:pPr>
        <w:pStyle w:val="2"/>
        <w:pBdr>
          <w:top w:val="none" w:sz="0" w:space="0" w:color="auto"/>
          <w:left w:val="none" w:sz="0" w:space="0" w:color="auto"/>
          <w:bottom w:val="none" w:sz="0" w:space="0" w:color="auto"/>
          <w:right w:val="none" w:sz="0" w:space="0" w:color="auto"/>
        </w:pBdr>
        <w:spacing w:beforeAutospacing="0" w:afterAutospacing="0"/>
        <w:ind w:firstLineChars="200" w:firstLine="640"/>
        <w:rPr>
          <w:bCs/>
          <w:vanish w:val="0"/>
          <w:color w:val="auto"/>
          <w:spacing w:val="0"/>
        </w:rPr>
      </w:pPr>
      <w:bookmarkStart w:id="64" w:name="_Toc8662789"/>
      <w:bookmarkStart w:id="65" w:name="_Toc35546321"/>
      <w:bookmarkStart w:id="66" w:name="_Toc43298941"/>
      <w:r>
        <w:rPr>
          <w:bCs/>
          <w:vanish w:val="0"/>
          <w:color w:val="auto"/>
          <w:spacing w:val="0"/>
        </w:rPr>
        <w:t xml:space="preserve">5.2 </w:t>
      </w:r>
      <w:r>
        <w:rPr>
          <w:rFonts w:ascii="Times New Roman" w:eastAsia="方正楷体_GBK" w:hAnsi="Times New Roman" w:hint="eastAsia"/>
          <w:bCs/>
          <w:vanish w:val="0"/>
          <w:color w:val="auto"/>
          <w:spacing w:val="0"/>
        </w:rPr>
        <w:t>预案衔接</w:t>
      </w:r>
    </w:p>
    <w:p>
      <w:pPr>
        <w:pStyle w:val="193"/>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cs="Times New Roman" w:hAnsi="Times New Roman"/>
          <w:spacing w:val="-4"/>
          <w:sz w:val="32"/>
          <w:szCs w:val="32"/>
        </w:rPr>
        <w:t>青岛海关和各隶属海关</w:t>
      </w:r>
      <w:r>
        <w:rPr>
          <w:rFonts w:ascii="Times New Roman" w:eastAsia="方正仿宋_GBK" w:hAnsi="Times New Roman" w:hint="eastAsia"/>
          <w:vanish w:val="0"/>
        </w:rPr>
        <w:t>编制的进出口食品安全突发事件应急预案应当做到上下协调、左右衔接、防止交叉、避免矛盾。</w:t>
      </w:r>
    </w:p>
    <w:p>
      <w:pPr>
        <w:pStyle w:val="115"/>
        <w:spacing w:beforeAutospacing="0" w:afterAutospacing="0" w:line="560" w:lineRule="exact"/>
        <w:outlineLvl w:val="9"/>
      </w:pPr>
      <w:bookmarkStart w:id="67" w:name="_Toc8662790"/>
      <w:bookmarkStart w:id="68" w:name="_Toc35546322"/>
      <w:bookmarkStart w:id="69" w:name="_Toc43298942"/>
      <w:bookmarkEnd w:id="64"/>
      <w:bookmarkEnd w:id="65"/>
      <w:bookmarkEnd w:id="66"/>
      <w:r>
        <w:t>5.3预案演练</w:t>
      </w:r>
      <w:bookmarkEnd w:id="67"/>
      <w:bookmarkEnd w:id="68"/>
      <w:bookmarkEnd w:id="69"/>
    </w:p>
    <w:p>
      <w:pPr>
        <w:pStyle w:val="195"/>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vanish w:val="0"/>
        </w:rPr>
        <w:t>关区各级</w:t>
      </w:r>
      <w:r>
        <w:rPr>
          <w:rFonts w:ascii="Times New Roman" w:eastAsia="方正仿宋_GBK" w:hAnsi="Times New Roman" w:hint="eastAsia"/>
          <w:vanish w:val="0"/>
        </w:rPr>
        <w:t>进出口食品安全突发事件应急预案牵头编制部门应当结合实际，制定应急演练计划，采取实战演练、桌面推演等方式，每</w:t>
      </w:r>
      <w:r>
        <w:rPr>
          <w:vanish w:val="0"/>
        </w:rPr>
        <w:t>2</w:t>
      </w:r>
      <w:r>
        <w:rPr>
          <w:rFonts w:ascii="Times New Roman" w:eastAsia="方正仿宋_GBK" w:hAnsi="Times New Roman" w:hint="eastAsia"/>
          <w:vanish w:val="0"/>
        </w:rPr>
        <w:t>年至少进行一次应急演练。演练结束后，应对演练效果进行评估和总结，主要内容包括：演练的执行情况，应急预案的实用性和可操作性，指挥协调和应急联动机制运行情况，应急人员的处置情况，演练所用设备装备的适用性，对完善应急预案、应急准备、应急机制、应急措施等方面的意见和建议等。</w:t>
      </w:r>
    </w:p>
    <w:p>
      <w:pPr>
        <w:pStyle w:val="115"/>
        <w:spacing w:beforeAutospacing="0" w:afterAutospacing="0" w:line="560" w:lineRule="exact"/>
        <w:outlineLvl w:val="9"/>
      </w:pPr>
      <w:bookmarkStart w:id="70" w:name="_Toc8662791"/>
      <w:bookmarkStart w:id="71" w:name="_Toc35546323"/>
      <w:bookmarkStart w:id="72" w:name="_Toc43298943"/>
      <w:r>
        <w:t>5.4预案评估与修订</w:t>
      </w:r>
      <w:bookmarkEnd w:id="70"/>
      <w:bookmarkEnd w:id="71"/>
      <w:bookmarkEnd w:id="72"/>
    </w:p>
    <w:p>
      <w:pPr>
        <w:pStyle w:val="19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cs="Times New Roman" w:hAnsi="Times New Roman"/>
          <w:spacing w:val="-4"/>
          <w:sz w:val="32"/>
          <w:szCs w:val="32"/>
        </w:rPr>
        <w:t>青岛海关和各隶属海关</w:t>
      </w:r>
      <w:r>
        <w:rPr>
          <w:rFonts w:ascii="Times New Roman" w:eastAsia="方正仿宋_GBK" w:hAnsi="Times New Roman" w:hint="eastAsia"/>
          <w:vanish w:val="0"/>
        </w:rPr>
        <w:t>应当加强进出口食品安全突发事件应急预案的动态优化和科学规范管理，结合进出口食品安全突发事件应对、演练和评估结果对应急预案内容作出调整，每</w:t>
      </w:r>
      <w:r>
        <w:rPr>
          <w:vanish w:val="0"/>
        </w:rPr>
        <w:t>3</w:t>
      </w:r>
      <w:r>
        <w:rPr>
          <w:rFonts w:ascii="Times New Roman" w:eastAsia="方正仿宋_GBK" w:hAnsi="Times New Roman" w:hint="eastAsia"/>
          <w:vanish w:val="0"/>
        </w:rPr>
        <w:t>年评估一次，增强应急预案的针对性、实用性和可操作性。</w:t>
      </w:r>
    </w:p>
    <w:p>
      <w:pPr>
        <w:pStyle w:val="19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有下列情形之一的，应当及时对本预案进行修订：</w:t>
      </w:r>
    </w:p>
    <w:p>
      <w:pPr>
        <w:pStyle w:val="19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1</w:t>
      </w:r>
      <w:r>
        <w:rPr>
          <w:rFonts w:ascii="Times New Roman" w:eastAsia="方正仿宋_GBK" w:hAnsi="Times New Roman" w:hint="eastAsia"/>
          <w:vanish w:val="0"/>
        </w:rPr>
        <w:t>）本预案所依据的相关法律、行政法规、规章制度及上位预案等有关规定，或</w:t>
      </w:r>
      <w:r>
        <w:rPr>
          <w:rFonts w:ascii="Times New Roman" w:eastAsia="方正仿宋_GBK" w:hAnsi="Times New Roman"/>
          <w:vanish w:val="0"/>
        </w:rPr>
        <w:t>青岛海关</w:t>
      </w:r>
      <w:r>
        <w:rPr>
          <w:rFonts w:ascii="Times New Roman" w:eastAsia="方正仿宋_GBK" w:hAnsi="Times New Roman" w:hint="eastAsia"/>
          <w:vanish w:val="0"/>
        </w:rPr>
        <w:t>应急处置与安全生产管理工作的相关制度发生重大变化的；</w:t>
      </w:r>
    </w:p>
    <w:p>
      <w:pPr>
        <w:pStyle w:val="19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2</w:t>
      </w:r>
      <w:r>
        <w:rPr>
          <w:rFonts w:ascii="Times New Roman" w:eastAsia="方正仿宋_GBK" w:hAnsi="Times New Roman" w:hint="eastAsia"/>
          <w:vanish w:val="0"/>
        </w:rPr>
        <w:t>）应急指挥机构及其职责发生重大调整的；</w:t>
      </w:r>
    </w:p>
    <w:p>
      <w:pPr>
        <w:pStyle w:val="19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3</w:t>
      </w:r>
      <w:r>
        <w:rPr>
          <w:rFonts w:ascii="Times New Roman" w:eastAsia="方正仿宋_GBK" w:hAnsi="Times New Roman" w:hint="eastAsia"/>
          <w:vanish w:val="0"/>
        </w:rPr>
        <w:t>）面临的风险、重要应急资源或预案中的其他重要信息发生变化的；</w:t>
      </w:r>
    </w:p>
    <w:p>
      <w:pPr>
        <w:pStyle w:val="19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4</w:t>
      </w:r>
      <w:r>
        <w:rPr>
          <w:rFonts w:ascii="Times New Roman" w:eastAsia="方正仿宋_GBK" w:hAnsi="Times New Roman" w:hint="eastAsia"/>
          <w:vanish w:val="0"/>
        </w:rPr>
        <w:t>）在实际应对和日常应急演练中发现问题需要做出重大调整的；</w:t>
      </w:r>
    </w:p>
    <w:p>
      <w:pPr>
        <w:pStyle w:val="19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hint="eastAsia"/>
          <w:vanish w:val="0"/>
        </w:rPr>
        <w:t>（</w:t>
      </w:r>
      <w:r>
        <w:rPr>
          <w:vanish w:val="0"/>
        </w:rPr>
        <w:t>5</w:t>
      </w:r>
      <w:r>
        <w:rPr>
          <w:rFonts w:ascii="Times New Roman" w:eastAsia="方正仿宋_GBK" w:hAnsi="Times New Roman" w:hint="eastAsia"/>
          <w:vanish w:val="0"/>
        </w:rPr>
        <w:t>）其他经</w:t>
      </w:r>
      <w:r>
        <w:rPr>
          <w:rFonts w:ascii="Times New Roman" w:eastAsia="方正仿宋_GBK" w:hAnsi="Times New Roman"/>
          <w:vanish w:val="0"/>
        </w:rPr>
        <w:t>青岛海关</w:t>
      </w:r>
      <w:r>
        <w:rPr>
          <w:rFonts w:ascii="Times New Roman" w:eastAsia="方正仿宋_GBK" w:hAnsi="Times New Roman" w:hint="eastAsia"/>
          <w:vanish w:val="0"/>
        </w:rPr>
        <w:t>核准需对本预案进行修订的情况。</w:t>
      </w:r>
    </w:p>
    <w:p>
      <w:pPr>
        <w:pStyle w:val="196"/>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rFonts w:ascii="Times New Roman" w:eastAsia="方正仿宋_GBK" w:hAnsi="Times New Roman"/>
          <w:vanish w:val="0"/>
        </w:rPr>
        <w:t>各隶属海关</w:t>
      </w:r>
      <w:r>
        <w:rPr>
          <w:rFonts w:ascii="Times New Roman" w:eastAsia="方正仿宋_GBK" w:hAnsi="Times New Roman" w:hint="eastAsia"/>
          <w:vanish w:val="0"/>
        </w:rPr>
        <w:t>应根据形势变化和实际需要，及时修订和更新本级相关应急预案，并报</w:t>
      </w:r>
      <w:r>
        <w:rPr>
          <w:rFonts w:ascii="Times New Roman" w:eastAsia="方正仿宋_GBK" w:hAnsi="Times New Roman"/>
          <w:vanish w:val="0"/>
        </w:rPr>
        <w:t>青岛海关</w:t>
      </w:r>
      <w:r>
        <w:rPr>
          <w:rFonts w:ascii="Times New Roman" w:eastAsia="方正仿宋_GBK" w:hAnsi="Times New Roman" w:hint="eastAsia"/>
          <w:vanish w:val="0"/>
        </w:rPr>
        <w:t>主管部门备案。</w:t>
      </w:r>
    </w:p>
    <w:p>
      <w:pPr>
        <w:pStyle w:val="115"/>
        <w:spacing w:beforeAutospacing="0" w:afterAutospacing="0" w:line="560" w:lineRule="exact"/>
        <w:outlineLvl w:val="9"/>
      </w:pPr>
      <w:bookmarkStart w:id="73" w:name="_Toc8662792"/>
      <w:bookmarkStart w:id="74" w:name="_Toc35546324"/>
      <w:bookmarkStart w:id="75" w:name="_Toc43298944"/>
      <w:r>
        <w:t>5.5宣传和培训</w:t>
      </w:r>
      <w:bookmarkEnd w:id="73"/>
      <w:bookmarkEnd w:id="74"/>
      <w:bookmarkEnd w:id="75"/>
    </w:p>
    <w:p>
      <w:pPr>
        <w:pStyle w:val="198"/>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b w:val="0"/>
          <w:bCs w:val="0"/>
          <w:vanish w:val="0"/>
        </w:rPr>
      </w:pPr>
      <w:r>
        <w:rPr>
          <w:rFonts w:ascii="Times New Roman" w:eastAsia="方正仿宋_GBK" w:hAnsi="Times New Roman" w:hint="eastAsia"/>
          <w:b w:val="0"/>
          <w:bCs w:val="0"/>
          <w:vanish w:val="0"/>
        </w:rPr>
        <w:t>青岛海关和各隶属海关应当通过网站、广播、电视等新闻媒体，开展形式多样的进出口食品安全法律法规和相关知识的宣传，提高全民食品安全意识。</w:t>
      </w:r>
    </w:p>
    <w:p>
      <w:pPr>
        <w:pStyle w:val="201"/>
        <w:spacing w:beforeLines="0" w:before="0" w:beforeAutospacing="0" w:after="0" w:afterAutospacing="0" w:line="560" w:lineRule="exact"/>
        <w:ind w:firstLineChars="200" w:firstLine="640"/>
        <w:rPr>
          <w:rFonts w:ascii="Times New Roman" w:eastAsia="方正仿宋_GBK" w:hAnsi="Times New Roman"/>
          <w:sz w:val="32"/>
          <w:szCs w:val="24"/>
        </w:rPr>
      </w:pPr>
      <w:r>
        <w:rPr>
          <w:rFonts w:ascii="Times New Roman" w:eastAsia="方正仿宋_GBK" w:hAnsi="Times New Roman"/>
          <w:sz w:val="32"/>
          <w:szCs w:val="24"/>
        </w:rPr>
        <w:t>青岛海关和各隶属海关</w:t>
      </w:r>
      <w:r>
        <w:rPr>
          <w:rFonts w:ascii="Times New Roman" w:eastAsia="方正仿宋_GBK" w:hAnsi="Times New Roman" w:hint="eastAsia"/>
          <w:vanish w:val="0"/>
          <w:sz w:val="32"/>
          <w:szCs w:val="32"/>
        </w:rPr>
        <w:t>应当针对本单位特点开展进出口食品安全突发事件应急预案的宣传和培训工作。</w:t>
      </w:r>
      <w:bookmarkStart w:id="76" w:name="_Hlk187924121"/>
      <w:r>
        <w:rPr>
          <w:rFonts w:ascii="Times New Roman" w:eastAsia="方正仿宋_GBK" w:hAnsi="Times New Roman" w:hint="eastAsia"/>
          <w:vanish w:val="0"/>
          <w:sz w:val="32"/>
          <w:szCs w:val="32"/>
        </w:rPr>
        <w:t>定期组织对领导干部、应急救援和管理人员进行食品安全风险评估、应急处置、安全防护等相关知识培训，提高应急管理能力。</w:t>
      </w:r>
      <w:bookmarkEnd w:id="76"/>
    </w:p>
    <w:p>
      <w:pPr>
        <w:pStyle w:val="115"/>
        <w:spacing w:beforeAutospacing="0" w:afterAutospacing="0" w:line="560" w:lineRule="exact"/>
        <w:outlineLvl w:val="9"/>
      </w:pPr>
      <w:bookmarkStart w:id="77" w:name="_Toc8662793"/>
      <w:bookmarkStart w:id="78" w:name="_Toc35546325"/>
      <w:bookmarkStart w:id="79" w:name="_Toc43298945"/>
      <w:r>
        <w:t>5.6责任与奖惩</w:t>
      </w:r>
      <w:bookmarkEnd w:id="77"/>
      <w:bookmarkEnd w:id="78"/>
      <w:bookmarkEnd w:id="79"/>
    </w:p>
    <w:p>
      <w:pPr>
        <w:pStyle w:val="202"/>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eastAsia="方正黑体_GBK"/>
          <w:vanish w:val="0"/>
          <w:sz w:val="32"/>
          <w:szCs w:val="32"/>
        </w:rPr>
      </w:pPr>
      <w:r>
        <w:rPr>
          <w:rFonts w:ascii="Times New Roman" w:eastAsia="方正仿宋_GBK" w:hAnsi="Times New Roman" w:hint="eastAsia"/>
          <w:vanish w:val="0"/>
          <w:color w:val="000000"/>
          <w:sz w:val="32"/>
          <w:szCs w:val="32"/>
        </w:rPr>
        <w:t>海关进出口食品安全突发事件应急处置与救援工作实行领导负责制和责任追究制，纳入对有关干部的监督内容。对在海关进出口食品安全突发事件应急处置与救援中作出突出贡献的集体和个人按有关规定给予表彰和奖励。对存在违法违规行为的，依照国家有关法律和党内法规追究责任；对未按规定编制修订突发事件应急预案，未定期组织应急演练的，依照规定追究责任。</w:t>
      </w:r>
      <w:r>
        <w:rPr>
          <w:rFonts w:eastAsia="方正黑体_GBK"/>
          <w:vanish w:val="0"/>
          <w:sz w:val="32"/>
          <w:szCs w:val="32"/>
        </w:rPr>
        <w:t xml:space="preserve">    </w:t>
      </w:r>
    </w:p>
    <w:p>
      <w:pPr>
        <w:pStyle w:val="117"/>
        <w:spacing w:before="0" w:beforeAutospacing="0" w:after="0" w:afterAutospacing="0" w:line="560" w:lineRule="exact"/>
        <w:ind w:firstLineChars="200" w:firstLine="640"/>
        <w:outlineLvl w:val="9"/>
        <w:rPr>
          <w:rFonts w:eastAsia="方正黑体_GBK"/>
          <w:b w:val="0"/>
          <w:bCs w:val="0"/>
          <w:sz w:val="32"/>
        </w:rPr>
      </w:pPr>
      <w:bookmarkStart w:id="80" w:name="_Toc2738_WPSOffice_Level2"/>
      <w:bookmarkStart w:id="81" w:name="_Toc8662794"/>
      <w:bookmarkStart w:id="82" w:name="_Toc35546326"/>
      <w:bookmarkStart w:id="83" w:name="_Toc43298946"/>
      <w:r>
        <w:rPr>
          <w:rFonts w:eastAsia="方正黑体_GBK"/>
          <w:b w:val="0"/>
          <w:bCs w:val="0"/>
          <w:sz w:val="32"/>
        </w:rPr>
        <w:t>6附则</w:t>
      </w:r>
      <w:bookmarkEnd w:id="80"/>
      <w:bookmarkEnd w:id="81"/>
      <w:bookmarkEnd w:id="82"/>
      <w:bookmarkEnd w:id="83"/>
    </w:p>
    <w:p>
      <w:pPr>
        <w:pStyle w:val="118"/>
        <w:spacing w:beforeAutospacing="0" w:afterAutospacing="0" w:line="560" w:lineRule="exact"/>
        <w:outlineLvl w:val="9"/>
      </w:pPr>
      <w:bookmarkStart w:id="84" w:name="_Toc8662796"/>
      <w:bookmarkStart w:id="85" w:name="_Toc35546328"/>
      <w:bookmarkStart w:id="86" w:name="_Toc43298948"/>
      <w:r>
        <w:rPr>
          <w:rFonts w:eastAsia="方正楷体_GBK"/>
          <w:szCs w:val="32"/>
        </w:rPr>
        <w:t>6.</w:t>
      </w:r>
      <w:r>
        <w:rPr>
          <w:rFonts w:eastAsia="方正楷体_GBK" w:hint="eastAsia"/>
          <w:szCs w:val="32"/>
        </w:rPr>
        <w:t>1</w:t>
      </w:r>
      <w:bookmarkStart w:id="87" w:name="_Toc8662799"/>
      <w:bookmarkStart w:id="88" w:name="_Toc35546330"/>
      <w:bookmarkStart w:id="89" w:name="_Toc43298950"/>
      <w:bookmarkEnd w:id="84"/>
      <w:bookmarkEnd w:id="85"/>
      <w:bookmarkEnd w:id="86"/>
      <w:r>
        <w:rPr>
          <w:rFonts w:eastAsia="方正楷体_GBK"/>
          <w:szCs w:val="32"/>
        </w:rPr>
        <w:t>预案施行时间</w:t>
      </w:r>
      <w:bookmarkEnd w:id="87"/>
      <w:bookmarkEnd w:id="88"/>
      <w:bookmarkEnd w:id="89"/>
    </w:p>
    <w:p>
      <w:pPr>
        <w:pStyle w:val="116"/>
        <w:spacing w:beforeLines="0" w:before="0" w:beforeAutospacing="0" w:after="0" w:afterAutospacing="0" w:line="560" w:lineRule="exact"/>
        <w:ind w:firstLineChars="200" w:firstLine="640"/>
        <w:rPr>
          <w:rFonts w:ascii="Times New Roman" w:eastAsia="方正仿宋_GBK" w:hAnsi="Times New Roman"/>
          <w:sz w:val="32"/>
          <w:szCs w:val="24"/>
        </w:rPr>
      </w:pPr>
      <w:r>
        <w:rPr>
          <w:rFonts w:ascii="Times New Roman" w:eastAsia="方正仿宋_GBK" w:hAnsi="Times New Roman"/>
          <w:sz w:val="32"/>
          <w:szCs w:val="24"/>
        </w:rPr>
        <w:t>本预案自印发之日起施行。《青岛海关进出口食品安全突发事件应急处置预案（2024年修订版）》（青关办通〔2024〕1号附件5印发）同时废止。</w:t>
      </w:r>
    </w:p>
    <w:p>
      <w:pPr>
        <w:pStyle w:val="203"/>
        <w:pBdr>
          <w:top w:val="none" w:sz="0" w:space="0" w:color="auto"/>
          <w:left w:val="none" w:sz="0" w:space="0" w:color="auto"/>
          <w:bottom w:val="none" w:sz="0" w:space="0" w:color="auto"/>
          <w:right w:val="none" w:sz="0" w:space="0" w:color="auto"/>
        </w:pBdr>
        <w:adjustRightInd w:val="0"/>
        <w:snapToGrid w:val="0"/>
        <w:spacing w:beforeAutospacing="0" w:afterAutospacing="0" w:line="560" w:lineRule="exact"/>
        <w:ind w:firstLineChars="200" w:firstLine="640"/>
        <w:contextualSpacing w:val="0"/>
        <w:outlineLvl w:val="9"/>
        <w:rPr>
          <w:rFonts w:eastAsia="方正楷体_GBK"/>
          <w:vanish w:val="0"/>
          <w:szCs w:val="32"/>
        </w:rPr>
      </w:pPr>
      <w:r>
        <w:rPr>
          <w:rFonts w:eastAsia="方正楷体_GBK"/>
          <w:vanish w:val="0"/>
          <w:szCs w:val="32"/>
        </w:rPr>
        <w:t>6.2</w:t>
      </w:r>
      <w:r>
        <w:rPr>
          <w:rFonts w:ascii="Times New Roman" w:eastAsia="方正楷体_GBK" w:hAnsi="Times New Roman" w:hint="eastAsia"/>
          <w:vanish w:val="0"/>
          <w:szCs w:val="32"/>
        </w:rPr>
        <w:t>其他</w:t>
      </w:r>
    </w:p>
    <w:p>
      <w:pPr>
        <w:pStyle w:val="204"/>
        <w:pBdr>
          <w:top w:val="none" w:sz="0" w:space="0" w:color="auto"/>
          <w:left w:val="none" w:sz="0" w:space="0" w:color="auto"/>
          <w:bottom w:val="none" w:sz="0" w:space="0" w:color="auto"/>
          <w:right w:val="none" w:sz="0" w:space="0" w:color="auto"/>
        </w:pBdr>
        <w:adjustRightInd w:val="0"/>
        <w:snapToGrid w:val="0"/>
        <w:spacing w:beforeLines="0" w:before="0" w:beforeAutospacing="0" w:after="0" w:afterAutospacing="0" w:line="560" w:lineRule="exact"/>
        <w:ind w:firstLineChars="200" w:firstLine="640"/>
        <w:contextualSpacing w:val="0"/>
        <w:rPr>
          <w:rFonts w:ascii="方正仿宋_GBK" w:eastAsia="方正仿宋_GBK" w:hint="eastAsia"/>
          <w:vanish w:val="0"/>
          <w:sz w:val="32"/>
          <w:szCs w:val="32"/>
        </w:rPr>
      </w:pPr>
      <w:r>
        <w:rPr>
          <w:rFonts w:ascii="Times New Roman" w:eastAsia="方正仿宋_GBK" w:hAnsi="Times New Roman" w:hint="eastAsia"/>
          <w:vanish w:val="0"/>
          <w:sz w:val="32"/>
          <w:szCs w:val="32"/>
        </w:rPr>
        <w:t>进出口化妆品安全突发事件按照国务院药品监督管理部门相关应急预案执行。</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附件：1.相关术语定义</w:t>
      </w: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r>
        <w:rPr>
          <w:vanish w:val="0"/>
        </w:rPr>
        <w:t xml:space="preserve">      2.进出口食品安全突发事件信息表</w:t>
      </w:r>
    </w:p>
    <w:p>
      <w:pPr>
        <w:spacing w:beforeAutospacing="0" w:afterAutospacing="0" w:line="560" w:lineRule="exact"/>
        <w:rPr>
          <w:vanish w:val="0"/>
        </w:rPr>
      </w:pPr>
      <w:r>
        <w:rPr>
          <w:vanish w:val="0"/>
        </w:rPr>
        <w:br w:type="page"/>
      </w:r>
    </w:p>
    <w:p>
      <w:pPr>
        <w:pStyle w:val="208"/>
        <w:adjustRightInd w:val="0"/>
        <w:snapToGrid w:val="0"/>
        <w:spacing w:beforeLines="0" w:before="100" w:beforeAutospacing="0" w:afterAutospacing="0" w:line="560" w:lineRule="exact"/>
        <w:ind w:left="0"/>
        <w:rPr>
          <w:rFonts w:ascii="方正黑体_GBK" w:eastAsia="方正黑体_GBK" w:cs="方正黑体_GBK" w:hint="eastAsia"/>
          <w:kern w:val="0"/>
          <w:sz w:val="32"/>
          <w:szCs w:val="32"/>
          <w:lang w:bidi="ar-SA"/>
        </w:rPr>
      </w:pPr>
      <w:r>
        <w:rPr>
          <w:rFonts w:ascii="方正黑体_GBK" w:eastAsia="方正黑体_GBK" w:cs="方正黑体_GBK" w:hint="eastAsia"/>
          <w:kern w:val="0"/>
          <w:sz w:val="32"/>
          <w:szCs w:val="32"/>
          <w:lang w:bidi="ar-SA"/>
        </w:rPr>
        <w:t xml:space="preserve">附件1  </w:t>
      </w:r>
    </w:p>
    <w:p>
      <w:pPr>
        <w:pStyle w:val="208"/>
        <w:adjustRightInd w:val="0"/>
        <w:snapToGrid w:val="0"/>
        <w:spacing w:beforeLines="0" w:before="100" w:beforeAutospacing="0" w:afterAutospacing="0" w:line="560" w:lineRule="exact"/>
        <w:ind w:firstLineChars="200" w:firstLine="640"/>
        <w:rPr>
          <w:rFonts w:eastAsia="方正黑体_GBK"/>
          <w:kern w:val="0"/>
          <w:sz w:val="32"/>
          <w:szCs w:val="32"/>
        </w:rPr>
      </w:pPr>
    </w:p>
    <w:p>
      <w:pPr>
        <w:pStyle w:val="209"/>
        <w:widowControl/>
        <w:shd w:val="clear" w:color="auto" w:fill="FFFFFF"/>
        <w:adjustRightInd w:val="0"/>
        <w:snapToGrid w:val="0"/>
        <w:spacing w:beforeAutospacing="0" w:afterAutospacing="0" w:line="560" w:lineRule="exact"/>
        <w:jc w:val="center"/>
        <w:rPr>
          <w:rFonts w:ascii="方正小标宋_GBK" w:eastAsia="方正小标宋_GBK" w:hint="eastAsia"/>
          <w:kern w:val="0"/>
          <w:sz w:val="44"/>
          <w:szCs w:val="44"/>
        </w:rPr>
      </w:pPr>
      <w:r>
        <w:rPr>
          <w:rFonts w:ascii="方正小标宋_GBK" w:eastAsia="方正小标宋_GBK" w:hint="eastAsia"/>
          <w:kern w:val="0"/>
          <w:sz w:val="44"/>
          <w:szCs w:val="44"/>
        </w:rPr>
        <w:t>相关术语定义</w:t>
      </w:r>
    </w:p>
    <w:p>
      <w:pPr>
        <w:pStyle w:val="209"/>
        <w:widowControl/>
        <w:shd w:val="clear" w:color="auto" w:fill="FFFFFF"/>
        <w:adjustRightInd w:val="0"/>
        <w:snapToGrid w:val="0"/>
        <w:spacing w:beforeAutospacing="0" w:afterAutospacing="0" w:line="560" w:lineRule="exact"/>
        <w:rPr>
          <w:rFonts w:ascii="方正小标宋_GBK" w:eastAsia="方正小标宋_GBK" w:hint="eastAsia"/>
          <w:kern w:val="0"/>
          <w:sz w:val="32"/>
          <w:szCs w:val="32"/>
        </w:rPr>
      </w:pPr>
    </w:p>
    <w:p>
      <w:pPr>
        <w:pStyle w:val="210"/>
        <w:spacing w:beforeAutospacing="0" w:afterAutospacing="0" w:line="560" w:lineRule="exact"/>
        <w:ind w:firstLineChars="0" w:firstLine="638"/>
        <w:rPr>
          <w:rFonts w:eastAsia="方正仿宋_GBK"/>
          <w:szCs w:val="32"/>
        </w:rPr>
      </w:pPr>
      <w:bookmarkStart w:id="90" w:name="_Toc8662797"/>
      <w:r>
        <w:rPr>
          <w:rFonts w:eastAsia="方正仿宋_GBK"/>
          <w:b/>
          <w:bCs/>
          <w:szCs w:val="32"/>
        </w:rPr>
        <w:t>食品</w:t>
      </w:r>
      <w:r>
        <w:rPr>
          <w:rFonts w:ascii="Times New Roman" w:eastAsia="方正仿宋_GBK" w:cs="Arial" w:hAnsi="Times New Roman" w:hint="eastAsia"/>
          <w:b/>
          <w:bCs/>
          <w:szCs w:val="32"/>
          <w:lang w:val="en-US" w:eastAsia="zh-CN" w:bidi="ar-SA"/>
        </w:rPr>
        <w:t>：</w:t>
      </w:r>
      <w:r>
        <w:rPr>
          <w:rFonts w:ascii="Times New Roman" w:eastAsia="方正仿宋_GBK" w:cs="Arial" w:hAnsi="Times New Roman" w:hint="eastAsia"/>
          <w:szCs w:val="32"/>
          <w:lang w:val="en-US" w:eastAsia="zh-CN" w:bidi="ar-SA"/>
        </w:rPr>
        <w:t>指各种供人食用或者饮用的成品和原料以及按照传统既是食品又是中药材的物品，</w:t>
      </w:r>
      <w:r>
        <w:rPr>
          <w:rFonts w:eastAsia="方正仿宋_GBK"/>
          <w:szCs w:val="32"/>
        </w:rPr>
        <w:t>不包括食品添加剂、食品相关产品和</w:t>
      </w:r>
      <w:r>
        <w:rPr>
          <w:rFonts w:ascii="Times New Roman" w:eastAsia="方正仿宋_GBK" w:cs="Arial" w:hAnsi="Times New Roman" w:hint="eastAsia"/>
          <w:szCs w:val="32"/>
          <w:lang w:val="en-US" w:eastAsia="zh-CN" w:bidi="ar-SA"/>
        </w:rPr>
        <w:t>以治疗为目的的物品</w:t>
      </w:r>
      <w:r>
        <w:rPr>
          <w:rFonts w:eastAsia="方正仿宋_GBK"/>
          <w:szCs w:val="32"/>
        </w:rPr>
        <w:t>。</w:t>
      </w:r>
    </w:p>
    <w:p>
      <w:pPr>
        <w:pStyle w:val="211"/>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Chars="200" w:firstLine="640"/>
        <w:rPr>
          <w:rFonts w:ascii="Times New Roman" w:eastAsia="方正仿宋_GBK" w:cs="Arial" w:hAnsi="Times New Roman" w:hint="eastAsia"/>
          <w:sz w:val="32"/>
          <w:szCs w:val="32"/>
          <w:lang w:val="en-US" w:eastAsia="zh-CN" w:bidi="ar-SA"/>
        </w:rPr>
      </w:pPr>
      <w:bookmarkEnd w:id="90"/>
      <w:r>
        <w:rPr>
          <w:rFonts w:ascii="Times New Roman" w:eastAsia="方正仿宋_GBK" w:cs="Arial" w:hAnsi="Times New Roman" w:hint="eastAsia"/>
          <w:b/>
          <w:bCs/>
          <w:sz w:val="32"/>
          <w:szCs w:val="32"/>
          <w:lang w:val="en-US" w:eastAsia="zh-CN" w:bidi="ar-SA"/>
        </w:rPr>
        <w:t>食品安全：</w:t>
      </w:r>
      <w:r>
        <w:rPr>
          <w:rFonts w:ascii="Times New Roman" w:eastAsia="方正仿宋_GBK" w:cs="Arial" w:hAnsi="Times New Roman" w:hint="eastAsia"/>
          <w:sz w:val="32"/>
          <w:szCs w:val="32"/>
          <w:lang w:val="en-US" w:eastAsia="zh-CN" w:bidi="ar-SA"/>
        </w:rPr>
        <w:t>指食品无毒、无害，符合应当有的营养要求，对人体健康不造成任何急性、亚急性或者慢性危害。</w:t>
      </w:r>
    </w:p>
    <w:p>
      <w:pPr>
        <w:pStyle w:val="211"/>
        <w:pageBreakBefore w:val="0"/>
        <w:widowControl w:val="0"/>
        <w:kinsoku/>
        <w:wordWrap/>
        <w:overflowPunct/>
        <w:topLinePunct w:val="0"/>
        <w:autoSpaceDE/>
        <w:autoSpaceDN/>
        <w:adjustRightInd w:val="0"/>
        <w:snapToGrid w:val="0"/>
        <w:spacing w:before="0" w:beforeAutospacing="0" w:after="0" w:afterAutospacing="0" w:line="560" w:lineRule="exact"/>
        <w:ind w:firstLineChars="200" w:firstLine="640"/>
        <w:rPr>
          <w:rFonts w:ascii="Times New Roman" w:eastAsia="方正仿宋_GBK" w:cs="Arial" w:hAnsi="Times New Roman" w:hint="eastAsia"/>
          <w:sz w:val="32"/>
          <w:szCs w:val="32"/>
          <w:lang w:bidi="ar-SA"/>
        </w:rPr>
      </w:pPr>
      <w:r>
        <w:rPr>
          <w:rFonts w:ascii="Times New Roman" w:eastAsia="方正仿宋_GBK" w:cs="Arial" w:hAnsi="Times New Roman" w:hint="eastAsia"/>
          <w:b/>
          <w:bCs/>
          <w:sz w:val="32"/>
          <w:szCs w:val="32"/>
          <w:lang w:val="en-US" w:eastAsia="zh-CN" w:bidi="ar-SA"/>
        </w:rPr>
        <w:t>食源性疾病：</w:t>
      </w:r>
      <w:r>
        <w:rPr>
          <w:rFonts w:ascii="Times New Roman" w:eastAsia="方正仿宋_GBK" w:cs="Arial" w:hAnsi="Times New Roman" w:hint="eastAsia"/>
          <w:sz w:val="32"/>
          <w:szCs w:val="32"/>
          <w:lang w:val="en-US" w:eastAsia="zh-CN" w:bidi="ar-SA"/>
        </w:rPr>
        <w:t>指食品中致病因素进入人体引起的感染性、中毒性等疾病，包括食物中毒。</w:t>
      </w:r>
    </w:p>
    <w:p>
      <w:pPr>
        <w:pStyle w:val="212"/>
        <w:spacing w:beforeAutospacing="0" w:afterAutospacing="0" w:line="560" w:lineRule="exact"/>
        <w:ind w:firstLineChars="200" w:firstLine="640"/>
        <w:rPr>
          <w:rFonts w:eastAsia="方正仿宋_GBK"/>
          <w:kern w:val="0"/>
        </w:rPr>
      </w:pPr>
      <w:r>
        <w:rPr>
          <w:rFonts w:eastAsia="方正仿宋_GBK"/>
          <w:b/>
          <w:bCs/>
          <w:sz w:val="32"/>
          <w:szCs w:val="32"/>
        </w:rPr>
        <w:t>食品安全事故</w:t>
      </w:r>
      <w:r>
        <w:rPr>
          <w:rFonts w:eastAsia="方正仿宋_GBK"/>
          <w:sz w:val="32"/>
          <w:szCs w:val="32"/>
        </w:rPr>
        <w:t>：指食物中毒、食源性疾病、食品污染等源于食品，对人体健康有危害或者可能有危害的事故。食品安全事故共分四级，即特别重大食品安全事故、重大食品安全事故、较大食品安全事故和一般食品安全事故。事故等级的评估核定，由卫生行政部门会同有关部门依照有关规定进行。（见《国家食品安全事故应急预案》1.3事故分级，2011年10月5日修订）</w:t>
      </w:r>
    </w:p>
    <w:p>
      <w:pPr>
        <w:pStyle w:val="213"/>
        <w:spacing w:beforeAutospacing="0" w:afterAutospacing="0"/>
        <w:rPr>
          <w:rFonts w:hint="eastAsia"/>
        </w:rPr>
      </w:pPr>
    </w:p>
    <w:p>
      <w:pPr>
        <w:pStyle w:val="213"/>
        <w:spacing w:beforeAutospacing="0" w:afterAutospacing="0"/>
      </w:pPr>
    </w:p>
    <w:p>
      <w:pPr>
        <w:pStyle w:val="42"/>
        <w:pBdr>
          <w:top w:val="none" w:sz="0" w:space="0" w:color="auto"/>
          <w:left w:val="none" w:sz="0" w:space="0" w:color="auto"/>
          <w:bottom w:val="none" w:sz="0" w:space="0" w:color="auto"/>
          <w:right w:val="none" w:sz="0" w:space="0" w:color="auto"/>
        </w:pBdr>
        <w:spacing w:beforeAutospacing="0" w:afterAutospacing="0"/>
        <w:ind w:firstLineChars="200" w:firstLine="624"/>
        <w:rPr>
          <w:vanish w:val="0"/>
        </w:rPr>
      </w:pPr>
    </w:p>
    <w:p>
      <w:pPr>
        <w:keepNext w:val="0"/>
        <w:widowControl w:val="0"/>
        <w:spacing w:beforeAutospacing="0" w:afterAutospacing="0" w:line="560" w:lineRule="exact"/>
      </w:pPr>
      <w:r>
        <w:br w:type="page"/>
      </w:r>
    </w:p>
    <w:p>
      <w:pPr>
        <w:spacing w:beforeAutospacing="0" w:afterAutospacing="0" w:line="560" w:lineRule="exact"/>
        <w:rPr>
          <w:rFonts w:ascii="Times New Roman" w:eastAsia="方正黑体_GBK" w:hAnsi="Times New Roman"/>
          <w:kern w:val="44"/>
          <w:sz w:val="32"/>
          <w:szCs w:val="44"/>
        </w:rPr>
      </w:pPr>
      <w:r>
        <w:rPr>
          <w:rFonts w:ascii="Times New Roman" w:eastAsia="方正黑体_GBK" w:hAnsi="Times New Roman"/>
          <w:kern w:val="44"/>
          <w:sz w:val="32"/>
          <w:szCs w:val="44"/>
        </w:rPr>
        <w:t>附件2</w:t>
      </w:r>
    </w:p>
    <w:p>
      <w:pPr>
        <w:pStyle w:val="144"/>
        <w:widowControl/>
        <w:shd w:val="clear" w:color="auto" w:fill="FFFFFF"/>
        <w:adjustRightInd w:val="0"/>
        <w:snapToGrid w:val="0"/>
        <w:spacing w:beforeAutospacing="0" w:afterAutospacing="0" w:line="560" w:lineRule="exact"/>
        <w:jc w:val="center"/>
        <w:rPr>
          <w:rFonts w:eastAsia="方正小标宋_GBK"/>
          <w:kern w:val="0"/>
          <w:sz w:val="32"/>
          <w:szCs w:val="32"/>
        </w:rPr>
      </w:pPr>
      <w:r>
        <w:rPr>
          <w:rFonts w:eastAsia="方正小标宋_GBK" w:hint="eastAsia"/>
          <w:kern w:val="0"/>
          <w:sz w:val="32"/>
          <w:szCs w:val="32"/>
        </w:rPr>
        <w:t>进出口食品安全突发事件信息表</w:t>
      </w:r>
    </w:p>
    <w:p>
      <w:pPr>
        <w:pStyle w:val="144"/>
        <w:widowControl/>
        <w:shd w:val="clear" w:color="auto" w:fill="FFFFFF"/>
        <w:spacing w:beforeAutospacing="0" w:afterAutospacing="0" w:line="560" w:lineRule="exact"/>
        <w:rPr>
          <w:rFonts w:eastAsia="方正仿宋_GBK"/>
          <w:kern w:val="0"/>
        </w:rPr>
      </w:pPr>
      <w:r>
        <w:rPr>
          <w:rFonts w:eastAsia="方正仿宋_GBK" w:hint="eastAsia"/>
          <w:kern w:val="0"/>
        </w:rPr>
        <w:t>填表单位：                                                 年  第</w:t>
      </w:r>
      <w:r>
        <w:rPr>
          <w:rFonts w:eastAsia="方正仿宋_GBK"/>
          <w:kern w:val="0"/>
        </w:rPr>
        <w:t xml:space="preserve">  </w:t>
      </w:r>
      <w:r>
        <w:rPr>
          <w:rFonts w:eastAsia="方正仿宋_GBK" w:hint="eastAsia"/>
          <w:kern w:val="0"/>
        </w:rPr>
        <w:t>号</w:t>
      </w:r>
    </w:p>
    <w:tbl>
      <w:tblPr>
        <w:jc w:val="center"/>
        <w:tblW w:w="10042" w:type="dxa"/>
        <w:tblCellSpacing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Pr>
      <w:tblGrid>
        <w:gridCol w:w="2719"/>
        <w:gridCol w:w="2059"/>
        <w:gridCol w:w="238"/>
        <w:gridCol w:w="8"/>
        <w:gridCol w:w="1914"/>
        <w:gridCol w:w="8"/>
        <w:gridCol w:w="5"/>
        <w:gridCol w:w="3092"/>
      </w:tblGrid>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建议突发事件级别</w:t>
            </w:r>
          </w:p>
        </w:tc>
        <w:tc>
          <w:tcPr>
            <w:tcW w:w="7324" w:type="dxa"/>
            <w:gridSpan w:val="7"/>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特别重大（ ）；重大（ ）；较大（ ）；一般（ ）</w:t>
            </w:r>
          </w:p>
        </w:tc>
      </w:tr>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产品名称</w:t>
            </w:r>
          </w:p>
        </w:tc>
        <w:tc>
          <w:tcPr>
            <w:tcW w:w="2059" w:type="dxa"/>
            <w:tcBorders>
              <w:tl2br w:val="nil"/>
              <w:tr2bl w:val="nil"/>
            </w:tcBorders>
            <w:vAlign w:val="center"/>
          </w:tcPr>
          <w:p>
            <w:pPr>
              <w:pStyle w:val="144"/>
              <w:widowControl/>
              <w:snapToGrid w:val="0"/>
              <w:spacing w:beforeAutospacing="0" w:afterAutospacing="0" w:line="560" w:lineRule="exact"/>
              <w:rPr>
                <w:rFonts w:eastAsia="方正仿宋_GBK"/>
                <w:kern w:val="0"/>
              </w:rPr>
            </w:pPr>
          </w:p>
        </w:tc>
        <w:tc>
          <w:tcPr>
            <w:tcW w:w="2160"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kern w:val="0"/>
              </w:rPr>
              <w:t>商品</w:t>
            </w:r>
            <w:r>
              <w:rPr>
                <w:rFonts w:eastAsia="方正仿宋_GBK" w:hint="eastAsia"/>
                <w:kern w:val="0"/>
              </w:rPr>
              <w:t>编码</w:t>
            </w:r>
          </w:p>
        </w:tc>
        <w:tc>
          <w:tcPr>
            <w:tcW w:w="3105"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生产商名称</w:t>
            </w:r>
          </w:p>
        </w:tc>
        <w:tc>
          <w:tcPr>
            <w:tcW w:w="7324" w:type="dxa"/>
            <w:gridSpan w:val="7"/>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是否注册</w:t>
            </w:r>
            <w:r>
              <w:rPr>
                <w:rFonts w:eastAsia="方正仿宋_GBK"/>
                <w:kern w:val="0"/>
              </w:rPr>
              <w:t>或备案</w:t>
            </w:r>
          </w:p>
        </w:tc>
        <w:tc>
          <w:tcPr>
            <w:tcW w:w="2059" w:type="dxa"/>
            <w:tcBorders>
              <w:tl2br w:val="nil"/>
              <w:tr2bl w:val="nil"/>
            </w:tcBorders>
            <w:vAlign w:val="center"/>
          </w:tcPr>
          <w:p>
            <w:pPr>
              <w:pStyle w:val="144"/>
              <w:widowControl/>
              <w:snapToGrid w:val="0"/>
              <w:spacing w:beforeAutospacing="0" w:afterAutospacing="0" w:line="560" w:lineRule="exact"/>
              <w:rPr>
                <w:rFonts w:eastAsia="方正仿宋_GBK"/>
                <w:kern w:val="0"/>
              </w:rPr>
            </w:pPr>
          </w:p>
        </w:tc>
        <w:tc>
          <w:tcPr>
            <w:tcW w:w="2168" w:type="dxa"/>
            <w:gridSpan w:val="4"/>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企业注册</w:t>
            </w:r>
            <w:r>
              <w:rPr>
                <w:rFonts w:eastAsia="方正仿宋_GBK"/>
                <w:kern w:val="0"/>
              </w:rPr>
              <w:t>/备案</w:t>
            </w:r>
            <w:r>
              <w:rPr>
                <w:rFonts w:eastAsia="方正仿宋_GBK" w:hint="eastAsia"/>
                <w:kern w:val="0"/>
              </w:rPr>
              <w:t>编号</w:t>
            </w:r>
          </w:p>
        </w:tc>
        <w:tc>
          <w:tcPr>
            <w:tcW w:w="3097" w:type="dxa"/>
            <w:gridSpan w:val="2"/>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rPr>
          <w:trHeight w:val="477"/>
        </w:trPr>
        <w:tc>
          <w:tcPr>
            <w:tcW w:w="2719" w:type="dxa"/>
            <w:vMerge w:val="restart"/>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进出口商</w:t>
            </w:r>
            <w:r>
              <w:rPr>
                <w:rFonts w:eastAsia="方正仿宋_GBK"/>
                <w:kern w:val="0"/>
              </w:rPr>
              <w:t>/</w:t>
            </w:r>
            <w:r>
              <w:rPr>
                <w:rFonts w:eastAsia="方正仿宋_GBK" w:hint="eastAsia"/>
                <w:kern w:val="0"/>
              </w:rPr>
              <w:t>经销商</w:t>
            </w:r>
            <w:r>
              <w:rPr>
                <w:rFonts w:eastAsia="方正仿宋_GBK"/>
                <w:kern w:val="0"/>
              </w:rPr>
              <w:t>/</w:t>
            </w:r>
            <w:r>
              <w:rPr>
                <w:rFonts w:eastAsia="方正仿宋_GBK" w:hint="eastAsia"/>
                <w:kern w:val="0"/>
              </w:rPr>
              <w:t>总代理</w:t>
            </w:r>
          </w:p>
        </w:tc>
        <w:tc>
          <w:tcPr>
            <w:tcW w:w="2059" w:type="dxa"/>
            <w:vMerge w:val="restart"/>
            <w:tcBorders>
              <w:tl2br w:val="nil"/>
              <w:tr2bl w:val="nil"/>
            </w:tcBorders>
            <w:vAlign w:val="center"/>
          </w:tcPr>
          <w:p>
            <w:pPr>
              <w:pStyle w:val="144"/>
              <w:widowControl/>
              <w:snapToGrid w:val="0"/>
              <w:spacing w:beforeAutospacing="0" w:afterAutospacing="0" w:line="560" w:lineRule="exact"/>
              <w:rPr>
                <w:rFonts w:eastAsia="方正仿宋_GBK"/>
                <w:kern w:val="0"/>
              </w:rPr>
            </w:pPr>
          </w:p>
        </w:tc>
        <w:tc>
          <w:tcPr>
            <w:tcW w:w="2160"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地址</w:t>
            </w:r>
          </w:p>
        </w:tc>
        <w:tc>
          <w:tcPr>
            <w:tcW w:w="3105"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c>
          <w:tcPr>
            <w:tcW w:w="2719" w:type="dxa"/>
            <w:vMerge/>
            <w:tcBorders>
              <w:tl2br w:val="nil"/>
              <w:tr2bl w:val="nil"/>
            </w:tcBorders>
            <w:vAlign w:val="center"/>
          </w:tcPr>
          <w:p/>
        </w:tc>
        <w:tc>
          <w:tcPr>
            <w:tcW w:w="2059" w:type="dxa"/>
            <w:vMerge/>
            <w:tcBorders>
              <w:tl2br w:val="nil"/>
              <w:tr2bl w:val="nil"/>
            </w:tcBorders>
            <w:vAlign w:val="center"/>
          </w:tcPr>
          <w:p/>
        </w:tc>
        <w:tc>
          <w:tcPr>
            <w:tcW w:w="2160"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电话、传真</w:t>
            </w:r>
          </w:p>
        </w:tc>
        <w:tc>
          <w:tcPr>
            <w:tcW w:w="3105"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原产</w:t>
            </w:r>
            <w:r>
              <w:rPr>
                <w:rFonts w:eastAsia="方正仿宋_GBK"/>
                <w:kern w:val="0"/>
              </w:rPr>
              <w:t>国（地区）</w:t>
            </w:r>
          </w:p>
        </w:tc>
        <w:tc>
          <w:tcPr>
            <w:tcW w:w="2059" w:type="dxa"/>
            <w:tcBorders>
              <w:tl2br w:val="nil"/>
              <w:tr2bl w:val="nil"/>
            </w:tcBorders>
            <w:vAlign w:val="center"/>
          </w:tcPr>
          <w:p>
            <w:pPr>
              <w:pStyle w:val="144"/>
              <w:widowControl/>
              <w:snapToGrid w:val="0"/>
              <w:spacing w:beforeAutospacing="0" w:afterAutospacing="0" w:line="560" w:lineRule="exact"/>
              <w:rPr>
                <w:rFonts w:eastAsia="方正仿宋_GBK"/>
                <w:kern w:val="0"/>
              </w:rPr>
            </w:pPr>
          </w:p>
        </w:tc>
        <w:tc>
          <w:tcPr>
            <w:tcW w:w="2160"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数量/重量</w:t>
            </w:r>
          </w:p>
        </w:tc>
        <w:tc>
          <w:tcPr>
            <w:tcW w:w="3105"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包装规格</w:t>
            </w:r>
          </w:p>
        </w:tc>
        <w:tc>
          <w:tcPr>
            <w:tcW w:w="2059" w:type="dxa"/>
            <w:tcBorders>
              <w:tl2br w:val="nil"/>
              <w:tr2bl w:val="nil"/>
            </w:tcBorders>
            <w:vAlign w:val="center"/>
          </w:tcPr>
          <w:p>
            <w:pPr>
              <w:pStyle w:val="144"/>
              <w:widowControl/>
              <w:snapToGrid w:val="0"/>
              <w:spacing w:beforeAutospacing="0" w:afterAutospacing="0" w:line="560" w:lineRule="exact"/>
              <w:rPr>
                <w:rFonts w:eastAsia="方正仿宋_GBK"/>
                <w:kern w:val="0"/>
              </w:rPr>
            </w:pPr>
          </w:p>
        </w:tc>
        <w:tc>
          <w:tcPr>
            <w:tcW w:w="2160"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金额（万</w:t>
            </w:r>
            <w:r>
              <w:rPr>
                <w:rFonts w:eastAsia="方正仿宋_GBK"/>
                <w:kern w:val="0"/>
              </w:rPr>
              <w:t>人民币</w:t>
            </w:r>
            <w:r>
              <w:rPr>
                <w:rFonts w:eastAsia="方正仿宋_GBK" w:hint="eastAsia"/>
                <w:kern w:val="0"/>
              </w:rPr>
              <w:t>）</w:t>
            </w:r>
          </w:p>
        </w:tc>
        <w:tc>
          <w:tcPr>
            <w:tcW w:w="3105"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出入境时间</w:t>
            </w:r>
          </w:p>
        </w:tc>
        <w:tc>
          <w:tcPr>
            <w:tcW w:w="2059" w:type="dxa"/>
            <w:tcBorders>
              <w:tl2br w:val="nil"/>
              <w:tr2bl w:val="nil"/>
            </w:tcBorders>
            <w:vAlign w:val="center"/>
          </w:tcPr>
          <w:p>
            <w:pPr>
              <w:pStyle w:val="144"/>
              <w:widowControl/>
              <w:snapToGrid w:val="0"/>
              <w:spacing w:beforeAutospacing="0" w:afterAutospacing="0" w:line="560" w:lineRule="exact"/>
              <w:rPr>
                <w:rFonts w:eastAsia="方正仿宋_GBK"/>
                <w:kern w:val="0"/>
              </w:rPr>
            </w:pPr>
          </w:p>
        </w:tc>
        <w:tc>
          <w:tcPr>
            <w:tcW w:w="2160"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出入境口岸</w:t>
            </w:r>
          </w:p>
        </w:tc>
        <w:tc>
          <w:tcPr>
            <w:tcW w:w="3105"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批号/标识</w:t>
            </w:r>
          </w:p>
        </w:tc>
        <w:tc>
          <w:tcPr>
            <w:tcW w:w="7324" w:type="dxa"/>
            <w:gridSpan w:val="7"/>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现场检验监督情况记录</w:t>
            </w:r>
          </w:p>
        </w:tc>
        <w:tc>
          <w:tcPr>
            <w:tcW w:w="7324" w:type="dxa"/>
            <w:gridSpan w:val="7"/>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危害描述</w:t>
            </w:r>
          </w:p>
        </w:tc>
      </w:tr>
      <w:tr>
        <w:tc>
          <w:tcPr>
            <w:tcW w:w="2719" w:type="dxa"/>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kern w:val="0"/>
              </w:rPr>
              <w:t>境</w:t>
            </w:r>
            <w:r>
              <w:rPr>
                <w:rFonts w:eastAsia="方正仿宋_GBK" w:hint="eastAsia"/>
                <w:kern w:val="0"/>
              </w:rPr>
              <w:t>外通报情况</w:t>
            </w:r>
          </w:p>
        </w:tc>
        <w:tc>
          <w:tcPr>
            <w:tcW w:w="2305"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p>
        </w:tc>
        <w:tc>
          <w:tcPr>
            <w:tcW w:w="1927"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媒体报道及舆情</w:t>
            </w:r>
          </w:p>
        </w:tc>
        <w:tc>
          <w:tcPr>
            <w:tcW w:w="3092" w:type="dxa"/>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rPr>
          <w:trHeight w:val="559"/>
        </w:trPr>
        <w:tc>
          <w:tcPr>
            <w:tcW w:w="2719" w:type="dxa"/>
            <w:vMerge w:val="restart"/>
            <w:tcBorders>
              <w:tl2br w:val="nil"/>
              <w:tr2bl w:val="nil"/>
            </w:tcBorders>
            <w:vAlign w:val="center"/>
          </w:tcPr>
          <w:p>
            <w:pPr>
              <w:pStyle w:val="146"/>
              <w:widowControl/>
              <w:snapToGrid w:val="0"/>
              <w:spacing w:beforeAutospacing="0" w:afterAutospacing="0" w:line="560" w:lineRule="exact"/>
              <w:rPr>
                <w:rFonts w:eastAsia="方正仿宋_GBK"/>
                <w:kern w:val="0"/>
              </w:rPr>
            </w:pPr>
            <w:r>
              <w:rPr>
                <w:rFonts w:eastAsia="方正仿宋_GBK" w:hint="eastAsia"/>
                <w:kern w:val="0"/>
              </w:rPr>
              <w:t>处理意见</w:t>
            </w:r>
          </w:p>
        </w:tc>
        <w:tc>
          <w:tcPr>
            <w:tcW w:w="2297" w:type="dxa"/>
            <w:gridSpan w:val="2"/>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种类</w:t>
            </w:r>
          </w:p>
        </w:tc>
        <w:tc>
          <w:tcPr>
            <w:tcW w:w="5027" w:type="dxa"/>
            <w:gridSpan w:val="5"/>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kern w:val="0"/>
              </w:rPr>
              <w:sym w:font="Wingdings 2" w:char="F0A3"/>
            </w:r>
            <w:r>
              <w:rPr>
                <w:rFonts w:eastAsia="方正仿宋_GBK" w:hint="eastAsia"/>
                <w:kern w:val="0"/>
              </w:rPr>
              <w:t>化学    </w:t>
            </w:r>
            <w:r>
              <w:rPr>
                <w:rFonts w:eastAsia="方正仿宋_GBK"/>
                <w:kern w:val="0"/>
              </w:rPr>
              <w:sym w:font="Wingdings 2" w:char="F0A3"/>
            </w:r>
            <w:r>
              <w:rPr>
                <w:rFonts w:eastAsia="方正仿宋_GBK" w:hint="eastAsia"/>
                <w:kern w:val="0"/>
              </w:rPr>
              <w:t>物理   □生物    □其他</w:t>
            </w:r>
          </w:p>
        </w:tc>
      </w:tr>
      <w:tr>
        <w:trPr>
          <w:trHeight w:val="552"/>
        </w:trPr>
        <w:tc>
          <w:tcPr>
            <w:tcW w:w="2719" w:type="dxa"/>
            <w:vMerge/>
            <w:tcBorders>
              <w:tl2br w:val="nil"/>
              <w:tr2bl w:val="nil"/>
            </w:tcBorders>
            <w:vAlign w:val="center"/>
          </w:tcPr>
          <w:p/>
        </w:tc>
        <w:tc>
          <w:tcPr>
            <w:tcW w:w="2297" w:type="dxa"/>
            <w:gridSpan w:val="2"/>
            <w:tcBorders>
              <w:tl2br w:val="nil"/>
              <w:tr2bl w:val="nil"/>
            </w:tcBorders>
          </w:tcPr>
          <w:p>
            <w:pPr>
              <w:pStyle w:val="144"/>
              <w:widowControl/>
              <w:snapToGrid w:val="0"/>
              <w:spacing w:beforeAutospacing="0" w:afterAutospacing="0" w:line="560" w:lineRule="exact"/>
              <w:rPr>
                <w:rFonts w:eastAsia="方正仿宋_GBK"/>
                <w:kern w:val="0"/>
              </w:rPr>
            </w:pPr>
            <w:r>
              <w:rPr>
                <w:rFonts w:eastAsia="方正仿宋_GBK" w:hint="eastAsia"/>
                <w:kern w:val="0"/>
              </w:rPr>
              <w:t>检测结果</w:t>
            </w:r>
          </w:p>
        </w:tc>
        <w:tc>
          <w:tcPr>
            <w:tcW w:w="5027" w:type="dxa"/>
            <w:gridSpan w:val="5"/>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rPr>
          <w:trHeight w:val="551"/>
        </w:trPr>
        <w:tc>
          <w:tcPr>
            <w:tcW w:w="2719" w:type="dxa"/>
            <w:vMerge/>
            <w:tcBorders>
              <w:tl2br w:val="nil"/>
              <w:tr2bl w:val="nil"/>
            </w:tcBorders>
            <w:vAlign w:val="center"/>
          </w:tcPr>
          <w:p/>
        </w:tc>
        <w:tc>
          <w:tcPr>
            <w:tcW w:w="2297" w:type="dxa"/>
            <w:gridSpan w:val="2"/>
            <w:tcBorders>
              <w:tl2br w:val="nil"/>
              <w:tr2bl w:val="nil"/>
            </w:tcBorders>
            <w:vAlign w:val="center"/>
          </w:tcPr>
          <w:p>
            <w:pPr>
              <w:pStyle w:val="147"/>
              <w:spacing w:beforeAutospacing="0" w:afterAutospacing="0" w:line="560" w:lineRule="exact"/>
              <w:rPr>
                <w:rFonts w:ascii="方正仿宋_GBK" w:eastAsia="方正仿宋_GBK" w:hint="eastAsia"/>
                <w:sz w:val="24"/>
                <w:szCs w:val="24"/>
              </w:rPr>
            </w:pPr>
            <w:r>
              <w:rPr>
                <w:rFonts w:ascii="方正仿宋_GBK" w:eastAsia="方正仿宋_GBK" w:hint="eastAsia"/>
                <w:sz w:val="24"/>
                <w:szCs w:val="24"/>
              </w:rPr>
              <w:t>突发事件具体描述</w:t>
            </w:r>
          </w:p>
        </w:tc>
        <w:tc>
          <w:tcPr>
            <w:tcW w:w="5027" w:type="dxa"/>
            <w:gridSpan w:val="5"/>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rPr>
          <w:trHeight w:val="470"/>
        </w:trPr>
        <w:tc>
          <w:tcPr>
            <w:tcW w:w="2719" w:type="dxa"/>
            <w:vMerge/>
            <w:tcBorders>
              <w:tl2br w:val="nil"/>
              <w:tr2bl w:val="nil"/>
            </w:tcBorders>
            <w:vAlign w:val="center"/>
          </w:tcPr>
          <w:p/>
        </w:tc>
        <w:tc>
          <w:tcPr>
            <w:tcW w:w="2297" w:type="dxa"/>
            <w:gridSpan w:val="2"/>
            <w:tcBorders>
              <w:tl2br w:val="nil"/>
              <w:tr2bl w:val="nil"/>
            </w:tcBorders>
          </w:tcPr>
          <w:p>
            <w:pPr>
              <w:pStyle w:val="144"/>
              <w:widowControl/>
              <w:snapToGrid w:val="0"/>
              <w:spacing w:beforeAutospacing="0" w:afterAutospacing="0" w:line="560" w:lineRule="exact"/>
              <w:rPr>
                <w:rFonts w:ascii="方正仿宋_GBK" w:eastAsia="方正仿宋_GBK" w:hint="eastAsia"/>
                <w:kern w:val="0"/>
              </w:rPr>
            </w:pPr>
            <w:r>
              <w:rPr>
                <w:rFonts w:ascii="方正仿宋_GBK" w:eastAsia="方正仿宋_GBK" w:hint="eastAsia"/>
                <w:kern w:val="0"/>
              </w:rPr>
              <w:t>处置措施</w:t>
            </w:r>
          </w:p>
        </w:tc>
        <w:tc>
          <w:tcPr>
            <w:tcW w:w="5027" w:type="dxa"/>
            <w:gridSpan w:val="5"/>
            <w:tcBorders>
              <w:tl2br w:val="nil"/>
              <w:tr2bl w:val="nil"/>
            </w:tcBorders>
            <w:vAlign w:val="center"/>
          </w:tcPr>
          <w:p>
            <w:pPr>
              <w:pStyle w:val="144"/>
              <w:widowControl/>
              <w:snapToGrid w:val="0"/>
              <w:spacing w:beforeAutospacing="0" w:afterAutospacing="0" w:line="560" w:lineRule="exact"/>
              <w:rPr>
                <w:rFonts w:eastAsia="方正仿宋_GBK"/>
                <w:kern w:val="0"/>
              </w:rPr>
            </w:pPr>
          </w:p>
        </w:tc>
      </w:tr>
      <w:tr>
        <w:trPr>
          <w:trHeight w:val="659"/>
        </w:trPr>
        <w:tc>
          <w:tcPr>
            <w:tcW w:w="5016" w:type="dxa"/>
            <w:gridSpan w:val="3"/>
            <w:tcBorders>
              <w:tl2br w:val="nil"/>
              <w:tr2bl w:val="nil"/>
            </w:tcBorders>
            <w:vAlign w:val="center"/>
          </w:tcPr>
          <w:p>
            <w:pPr>
              <w:pStyle w:val="144"/>
              <w:widowControl/>
              <w:snapToGrid w:val="0"/>
              <w:spacing w:beforeAutospacing="0" w:afterAutospacing="0" w:line="560" w:lineRule="exact"/>
              <w:rPr>
                <w:rFonts w:eastAsia="方正仿宋_GBK"/>
                <w:kern w:val="0"/>
              </w:rPr>
            </w:pPr>
            <w:r>
              <w:rPr>
                <w:rFonts w:eastAsia="方正仿宋_GBK" w:hint="eastAsia"/>
                <w:kern w:val="0"/>
              </w:rPr>
              <w:t>填表人：        年  月  日</w:t>
            </w:r>
          </w:p>
        </w:tc>
        <w:tc>
          <w:tcPr>
            <w:tcW w:w="5027" w:type="dxa"/>
            <w:gridSpan w:val="5"/>
            <w:vMerge w:val="restart"/>
            <w:tcBorders>
              <w:tl2br w:val="nil"/>
              <w:tr2bl w:val="nil"/>
            </w:tcBorders>
            <w:vAlign w:val="center"/>
          </w:tcPr>
          <w:p>
            <w:pPr>
              <w:pStyle w:val="144"/>
              <w:widowControl/>
              <w:snapToGrid w:val="0"/>
              <w:spacing w:beforeAutospacing="0" w:afterAutospacing="0" w:line="560" w:lineRule="exact"/>
              <w:jc w:val="left"/>
              <w:rPr>
                <w:rFonts w:eastAsia="方正仿宋_GBK"/>
                <w:kern w:val="0"/>
              </w:rPr>
            </w:pPr>
            <w:r>
              <w:rPr>
                <w:rFonts w:eastAsia="方正仿宋_GBK" w:hint="eastAsia"/>
                <w:kern w:val="0"/>
              </w:rPr>
              <w:t>负责人签字：                               （单位盖章）</w:t>
            </w:r>
          </w:p>
          <w:p>
            <w:pPr>
              <w:pStyle w:val="144"/>
              <w:widowControl/>
              <w:snapToGrid w:val="0"/>
              <w:spacing w:beforeAutospacing="0" w:afterAutospacing="0" w:line="560" w:lineRule="exact"/>
              <w:rPr>
                <w:rFonts w:eastAsia="方正仿宋_GBK"/>
                <w:kern w:val="0"/>
              </w:rPr>
            </w:pPr>
            <w:r>
              <w:rPr>
                <w:rFonts w:eastAsia="方正仿宋_GBK" w:hint="eastAsia"/>
                <w:kern w:val="0"/>
              </w:rPr>
              <w:t>           年  月  日</w:t>
            </w:r>
          </w:p>
        </w:tc>
      </w:tr>
      <w:tr>
        <w:trPr>
          <w:trHeight w:val="707"/>
        </w:trPr>
        <w:tc>
          <w:tcPr>
            <w:tcW w:w="5016" w:type="dxa"/>
            <w:gridSpan w:val="3"/>
            <w:tcBorders>
              <w:tl2br w:val="nil"/>
              <w:tr2bl w:val="nil"/>
            </w:tcBorders>
            <w:vAlign w:val="center"/>
          </w:tcPr>
          <w:p>
            <w:pPr>
              <w:pStyle w:val="144"/>
              <w:widowControl/>
              <w:spacing w:beforeAutospacing="0" w:afterAutospacing="0" w:line="560" w:lineRule="exact"/>
              <w:rPr>
                <w:rFonts w:eastAsia="方正仿宋_GBK"/>
                <w:kern w:val="0"/>
              </w:rPr>
            </w:pPr>
            <w:r>
              <w:rPr>
                <w:rFonts w:eastAsia="方正仿宋_GBK" w:hint="eastAsia"/>
                <w:kern w:val="0"/>
              </w:rPr>
              <w:t>电话：</w:t>
            </w:r>
          </w:p>
        </w:tc>
        <w:tc>
          <w:tcPr>
            <w:tcW w:w="5027" w:type="dxa"/>
            <w:gridSpan w:val="5"/>
            <w:vMerge/>
            <w:tcBorders>
              <w:tl2br w:val="nil"/>
              <w:tr2bl w:val="nil"/>
            </w:tcBorders>
            <w:vAlign w:val="center"/>
          </w:tcPr>
          <w:p/>
        </w:tc>
      </w:tr>
    </w:tbl>
    <w:p>
      <w:pPr>
        <w:spacing w:beforeAutospacing="0" w:afterAutospacing="0" w:line="560" w:lineRule="exact"/>
      </w:pPr>
      <w:bookmarkStart w:id="91" w:name="_GoBack"/>
      <w:bookmarkEnd w:id="91"/>
    </w:p>
    <w:sectPr>
      <w:headerReference w:type="default" r:id="rId2"/>
      <w:footerReference w:type="default" r:id="rId3"/>
      <w:footerReference w:type="even" r:id="rId4"/>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华文宋体"/>
    <w:panose1 w:val="02010600030101010101"/>
    <w:charset w:val="86"/>
    <w:family w:val="auto"/>
    <w:pitch w:val="variable"/>
    <w:sig w:usb0="00000003" w:usb1="288F0000"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方正小标宋_GBK">
    <w:panose1 w:val="02000000000000000000"/>
    <w:charset w:val="86"/>
    <w:family w:val="script"/>
    <w:pitch w:val="variable"/>
    <w:sig w:usb0="A00002BF" w:usb1="38CF7CFA" w:usb2="00082016" w:usb3="00000000" w:csb0="00040001" w:csb1="00000000"/>
  </w:font>
  <w:font w:name="方正楷体_GBK">
    <w:panose1 w:val="02000000000000000000"/>
    <w:charset w:val="86"/>
    <w:family w:val="script"/>
    <w:pitch w:val="variable"/>
    <w:sig w:usb0="A00002BF" w:usb1="38CF7CFA" w:usb2="00082016" w:usb3="00000000" w:csb0="00040001" w:csb1="00000000"/>
  </w:font>
  <w:font w:name="方正仿宋_GBK">
    <w:panose1 w:val="02000000000000000000"/>
    <w:charset w:val="86"/>
    <w:family w:val="script"/>
    <w:pitch w:val="variable"/>
    <w:sig w:usb0="A00002BF" w:usb1="38CF7CFA" w:usb2="00082016" w:usb3="00000000" w:csb0="00040001" w:csb1="00000000"/>
  </w:font>
  <w:font w:name="方正黑体_GBK">
    <w:panose1 w:val="02000000000000000000"/>
    <w:charset w:val="86"/>
    <w:family w:val="script"/>
    <w:pitch w:val="variable"/>
    <w:sig w:usb0="A00002BF" w:usb1="38CF7CFA" w:usb2="00082016" w:usb3="00000000" w:csb0="00040001" w:csb1="00000000"/>
  </w:font>
  <w:font w:name="Arial">
    <w:altName w:val="DejaVu Sans"/>
    <w:panose1 w:val="020B0604020202020204"/>
    <w:charset w:val="00"/>
    <w:family w:val="swiss"/>
    <w:pitch w:val="variable"/>
    <w:sig w:usb0="E0002AFF" w:usb1="C0007843" w:usb2="00000009" w:usb3="00000000" w:csb0="000001FF" w:csb1="00000000"/>
  </w:font>
  <w:font w:name="Calibri">
    <w:altName w:val="Times New Roman"/>
    <w:panose1 w:val="020F0502020204030204"/>
    <w:charset w:val="00"/>
    <w:family w:val="swiss"/>
    <w:pitch w:val="variable"/>
    <w:sig w:usb0="E10002FF" w:usb1="4000ACFF" w:usb2="00000009" w:usb3="00000000" w:csb0="0000019F" w:csb1="00000000"/>
  </w:font>
  <w:font w:name="Wingdings 2">
    <w:altName w:val="DejaVu Sans"/>
    <w:panose1 w:val="020B0603030804020204"/>
    <w:charset w:val="00"/>
    <w:family w:val="auto"/>
    <w:pitch w:val="variable"/>
    <w:sig w:usb0="E7006EFF" w:usb1="D200FDFF" w:usb2="0A246029" w:usb3="0400200C" w:csb0="600001FF" w:csb1="DFFF0000"/>
  </w:font>
  <w:font w:name="Lucida Sans">
    <w:altName w:val="DejaVu Sans"/>
    <w:panose1 w:val="020B0602030504020204"/>
    <w:charset w:val="00"/>
    <w:family w:val="auto"/>
    <w:pitch w:val="variable"/>
    <w:sig w:usb0="00000003" w:usb1="00000000" w:usb2="00000000" w:usb3="00000000" w:csb0="20000001" w:csb1="00000000"/>
  </w:font>
  <w:font w:name="Courier New">
    <w:altName w:val="DejaVu Sans"/>
    <w:panose1 w:val="02070409020205090404"/>
    <w:charset w:val="00"/>
    <w:family w:val="auto"/>
    <w:pitch w:val="variable"/>
    <w:sig w:usb0="00007A87" w:usb1="80000000" w:usb2="00000008" w:usb3="00000000" w:csb0="400001FF" w:csb1="FFFF0000"/>
  </w:font>
  <w:font w:name="方正仿宋简体">
    <w:altName w:val="方正仿宋_GBK"/>
    <w:panose1 w:val="00000000000000000000"/>
    <w:charset w:val="86"/>
    <w:family w:val="auto"/>
    <w:pitch w:val="variable"/>
    <w:sig w:usb0="00000001" w:usb1="080E0000" w:usb2="00000010" w:usb3="00000000" w:csb0="00040000" w:csb1="00000000"/>
  </w:font>
  <w:font w:name="黑体">
    <w:altName w:val="方正黑体_GBK"/>
    <w:panose1 w:val="00000000000000000000"/>
    <w:charset w:val="00"/>
    <w:family w:val="auto"/>
    <w:pitch w:val="variable"/>
    <w:sig w:usb0="00000000" w:usb1="00000000" w:usb2="00000000" w:usb3="00000000" w:csb0="00000000" w:csb1="00000000"/>
  </w:font>
  <w:font w:name="Cambria">
    <w:altName w:val="DejaVu Sans"/>
    <w:panose1 w:val="02040503050406030204"/>
    <w:charset w:val="00"/>
    <w:family w:val="auto"/>
    <w:pitch w:val="variable"/>
    <w:sig w:usb0="E00002FF" w:usb1="400004FF" w:usb2="00000000" w:usb3="00000000" w:csb0="2000019F" w:csb1="00000000"/>
  </w:font>
  <w:font w:name="KaiTi">
    <w:altName w:val="楷体"/>
    <w:panose1 w:val="00000000000000000000"/>
    <w:charset w:val="00"/>
    <w:family w:val="auto"/>
    <w:pitch w:val="variable"/>
    <w:sig w:usb0="00000000" w:usb1="00000000" w:usb2="00000000" w:usb3="00000000" w:csb0="00000000" w:csb1="00000000"/>
  </w:font>
  <w:font w:name="FangSong">
    <w:altName w:val="仿宋"/>
    <w:panose1 w:val="00000000000000000000"/>
    <w:charset w:val="00"/>
    <w:family w:val="auto"/>
    <w:pitch w:val="variable"/>
    <w:sig w:usb0="00000000" w:usb1="00000000" w:usb2="00000000" w:usb3="00000000" w:csb0="00000000" w:csb1="00000000"/>
  </w:font>
  <w:font w:name="等线">
    <w:altName w:val="幼圆"/>
    <w:panose1 w:val="02010600030101010101"/>
    <w:charset w:val="86"/>
    <w:family w:val="auto"/>
    <w:pitch w:val="variable"/>
    <w:sig w:usb0="A00002BF" w:usb1="38CF7CFA" w:usb2="00000016" w:usb3="00000000" w:csb0="0004000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119"/>
      <w:framePr w:w="0" w:hRule="auto" w:wrap="around" w:vAnchor="text" w:hAnchor="margin" w:xAlign="center" w:y="1" w:anchorLock="0"/>
      <w:tabs>
        <w:tab w:val="center" w:pos="4153"/>
        <w:tab w:val="right" w:pos="8306"/>
      </w:tabs>
      <w:rPr>
        <w:rFonts w:ascii="宋体" w:eastAsia="宋体"/>
        <w:sz w:val="28"/>
        <w:szCs w:val="28"/>
      </w:rPr>
    </w:pPr>
    <w:r>
      <w:rPr>
        <w:rStyle w:val="69"/>
        <w:rFonts w:ascii="宋体" w:eastAsia="宋体" w:hint="eastAsia"/>
        <w:sz w:val="28"/>
        <w:szCs w:val="28"/>
      </w:rPr>
      <w:fldChar w:fldCharType="begin"/>
    </w:r>
    <w:r>
      <w:rPr>
        <w:rStyle w:val="69"/>
        <w:rFonts w:ascii="宋体" w:eastAsia="宋体" w:hint="eastAsia"/>
        <w:sz w:val="28"/>
        <w:szCs w:val="28"/>
      </w:rPr>
      <w:instrText>Page</w:instrText>
    </w:r>
    <w:r>
      <w:rPr>
        <w:rStyle w:val="69"/>
        <w:rFonts w:ascii="宋体" w:eastAsia="宋体" w:hint="eastAsia"/>
        <w:sz w:val="28"/>
        <w:szCs w:val="28"/>
      </w:rPr>
      <w:fldChar w:fldCharType="separate"/>
    </w:r>
    <w:r>
      <w:rPr>
        <w:rStyle w:val="69"/>
        <w:rFonts w:ascii="宋体" w:eastAsia="宋体"/>
        <w:sz w:val="28"/>
        <w:szCs w:val="28"/>
      </w:rPr>
      <w:t>6</w:t>
    </w:r>
    <w:r>
      <w:rPr>
        <w:rStyle w:val="69"/>
        <w:rFonts w:ascii="宋体" w:eastAsia="宋体" w:hint="eastAsia"/>
        <w:sz w:val="28"/>
        <w:szCs w:val="28"/>
      </w:rPr>
      <w:fldChar w:fldCharType="end"/>
    </w:r>
  </w:p>
  <w:p>
    <w:pPr>
      <w:pStyle w:val="119"/>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66"/>
      <w:framePr w:w="0" w:hRule="auto" w:wrap="around" w:vAnchor="text" w:hAnchor="margin" w:xAlign="center" w:y="1" w:anchorLock="0"/>
      <w:tabs>
        <w:tab w:val="center" w:pos="4153"/>
        <w:tab w:val="right" w:pos="8306"/>
      </w:tabs>
    </w:pPr>
    <w:r>
      <w:rPr>
        <w:rStyle w:val="69"/>
      </w:rPr>
      <w:fldChar w:fldCharType="begin"/>
    </w:r>
    <w:r>
      <w:rPr>
        <w:rStyle w:val="69"/>
      </w:rPr>
      <w:instrText>Page</w:instrText>
    </w:r>
    <w:r>
      <w:rPr>
        <w:rStyle w:val="69"/>
      </w:rPr>
      <w:fldChar w:fldCharType="separate"/>
    </w:r>
    <w:r>
      <w:rPr>
        <w:rStyle w:val="69"/>
      </w:rPr>
      <w:t>1</w:t>
    </w:r>
    <w:r>
      <w:rPr>
        <w:rStyle w:val="69"/>
      </w:rPr>
      <w:fldChar w:fldCharType="end"/>
    </w:r>
  </w:p>
  <w:p>
    <w:pPr>
      <w:pStyle w:val="66"/>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73"/>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2"/>
  <w:noPunctuationKerning/>
  <w:noLineBreaksAfter w:lang="zh-CN" w:val="$([{£¥·‘“〈《「『【〔〖〝﹙﹛﹝＄（．［｛￡￥"/>
  <w:noLineBreaksBefore w:lang="zh-CN" w:val="!%),.:;&gt;?]}¢¨°·ˇˉ―‖’”…‰′″›℃∶、。〃〉》」』】〕〗〞︶︺︾﹀﹄﹚﹜﹞！＂％＇），．：；？］｀｜｝～￠"/>
  <w:compat>
    <w:spaceForUL/>
    <w:balanceSingleByteDoubleByteWidth/>
    <w:ulTrailSpace/>
    <w:doNotExpandShiftReturn/>
    <w:adjustLineHeightInTable/>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Arial" w:hAnsi="Calibri"/>
      <w:kern w:val="2"/>
      <w:sz w:val="21"/>
      <w:szCs w:val="22"/>
      <w:lang w:val="en-US" w:eastAsia="zh-CN" w:bidi="ar-SA"/>
    </w:rPr>
  </w:style>
  <w:style w:type="paragraph" w:styleId="1">
    <w:name w:val="heading 1"/>
    <w:qFormat/>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Arial" w:hAnsi="Calibri"/>
      <w:b/>
      <w:bCs/>
      <w:kern w:val="44"/>
      <w:sz w:val="44"/>
      <w:szCs w:val="44"/>
      <w:lang w:val="en-US" w:eastAsia="zh-CN" w:bidi="ar-SA"/>
    </w:rPr>
  </w:style>
  <w:style w:type="paragraph" w:styleId="2">
    <w:name w:val="heading 2"/>
    <w:qFormat/>
    <w:next w:val="0"/>
    <w:link w:val="2Char"/>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1"/>
    </w:pPr>
    <w:rPr>
      <w:rFonts w:ascii="Times New Roman" w:eastAsia="方正楷体_GBK" w:cs="Lucida Sans" w:hAnsi="Times New Roman"/>
      <w:b/>
      <w:bCs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character" w:customStyle="1" w:styleId="2Char">
    <w:name w:val="heading 2 Char"/>
    <w:basedOn w:val="10"/>
    <w:link w:val="2"/>
    <w:rPr>
      <w:rFonts w:ascii="Times New Roman" w:eastAsia="方正楷体_GBK" w:cs="Lucida Sans" w:hAnsi="Times New Roman"/>
      <w:b/>
      <w:bCs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styleId="3">
    <w:name w:val="heading 3"/>
    <w:qFormat/>
    <w:next w:val="0"/>
    <w:link w:val="3Char"/>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2"/>
    </w:pPr>
    <w:rPr>
      <w:rFonts w:ascii="Times New Roman" w:eastAsia="方正仿宋_GBK" w:cs="Lucida Sans" w:hAnsi="Times New Roman"/>
      <w:b/>
      <w:bCs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character" w:customStyle="1" w:styleId="3Char">
    <w:name w:val="heading 3 Char"/>
    <w:basedOn w:val="10"/>
    <w:link w:val="3"/>
    <w:rPr>
      <w:rFonts w:ascii="Times New Roman" w:eastAsia="方正仿宋_GBK" w:cs="Lucida Sans" w:hAnsi="Times New Roman"/>
      <w:b/>
      <w:bCs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styleId="4">
    <w:name w:val="heading 4"/>
    <w:qFormat/>
    <w:next w:val="0"/>
    <w:link w:val="4Char"/>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3"/>
    </w:pPr>
    <w:rPr>
      <w:rFonts w:ascii="Times New Roman" w:eastAsia="方正仿宋_GBK" w:cs="Lucida Sans" w:hAnsi="Times New Roman"/>
      <w:b/>
      <w:bCs w:val="0"/>
      <w:i w:val="0"/>
      <w:caps w:val="0"/>
      <w:smallCaps w:val="0"/>
      <w:strike w:val="0"/>
      <w:dstrike w:val="0"/>
      <w:snapToGrid/>
      <w:vanish w:val="0"/>
      <w:color w:val="000000"/>
      <w:spacing w:val="-4"/>
      <w:w w:val="100"/>
      <w:kern w:val="2"/>
      <w:position w:val="0"/>
      <w:sz w:val="32"/>
      <w:szCs w:val="28"/>
      <w:u w:val="none" w:color="auto"/>
      <w:shd w:val="clear" w:color="auto" w:fill="auto"/>
      <w:vertAlign w:val="baseline"/>
      <w:em w:val="none"/>
      <w:lang w:val="en-US" w:eastAsia="zh-CN" w:bidi="ar-SA"/>
    </w:rPr>
  </w:style>
  <w:style w:type="character" w:customStyle="1" w:styleId="4Char">
    <w:name w:val="heading 4 Char"/>
    <w:basedOn w:val="10"/>
    <w:link w:val="4"/>
    <w:rPr>
      <w:rFonts w:ascii="Times New Roman" w:eastAsia="方正仿宋_GBK" w:cs="Lucida Sans" w:hAnsi="Times New Roman"/>
      <w:b/>
      <w:bCs w:val="0"/>
      <w:i w:val="0"/>
      <w:caps w:val="0"/>
      <w:smallCaps w:val="0"/>
      <w:strike w:val="0"/>
      <w:dstrike w:val="0"/>
      <w:snapToGrid/>
      <w:vanish w:val="0"/>
      <w:color w:val="000000"/>
      <w:spacing w:val="-4"/>
      <w:w w:val="100"/>
      <w:kern w:val="2"/>
      <w:position w:val="0"/>
      <w:sz w:val="32"/>
      <w:szCs w:val="28"/>
      <w:u w:val="none" w:color="auto"/>
      <w:shd w:val="clear" w:color="auto" w:fill="auto"/>
      <w:vertAlign w:val="baseline"/>
      <w:em w:val="none"/>
      <w:lang w:val="en-US" w:eastAsia="zh-CN" w:bidi="ar-SA"/>
    </w:rPr>
  </w:style>
  <w:style w:type="paragraph" w:styleId="5">
    <w:name w:val="heading 5"/>
    <w:qFormat/>
    <w:next w:val="0"/>
    <w:link w:val="5Char"/>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4"/>
    </w:pPr>
    <w:rPr>
      <w:rFonts w:ascii="Times New Roman" w:eastAsia="方正仿宋_GBK" w:cs="Times New Roman" w:hAnsi="Times New Roman"/>
      <w:b/>
      <w:i w:val="0"/>
      <w:caps w:val="0"/>
      <w:smallCaps w:val="0"/>
      <w:strike w:val="0"/>
      <w:dstrike w:val="0"/>
      <w:snapToGrid/>
      <w:vanish w:val="0"/>
      <w:color w:val="000000"/>
      <w:spacing w:val="-4"/>
      <w:w w:val="100"/>
      <w:kern w:val="2"/>
      <w:position w:val="0"/>
      <w:sz w:val="32"/>
      <w:szCs w:val="28"/>
      <w:u w:val="none" w:color="auto"/>
      <w:shd w:val="clear" w:color="auto" w:fill="auto"/>
      <w:vertAlign w:val="baseline"/>
      <w:em w:val="none"/>
      <w:lang w:val="en-US" w:eastAsia="zh-CN" w:bidi="ar-SA"/>
    </w:rPr>
  </w:style>
  <w:style w:type="character" w:customStyle="1" w:styleId="5Char">
    <w:name w:val="heading 5 Char"/>
    <w:basedOn w:val="10"/>
    <w:link w:val="5"/>
    <w:rPr>
      <w:rFonts w:ascii="Times New Roman" w:eastAsia="方正仿宋_GBK" w:cs="Times New Roman" w:hAnsi="Times New Roman"/>
      <w:b/>
      <w:i w:val="0"/>
      <w:caps w:val="0"/>
      <w:smallCaps w:val="0"/>
      <w:strike w:val="0"/>
      <w:dstrike w:val="0"/>
      <w:snapToGrid/>
      <w:vanish w:val="0"/>
      <w:color w:val="000000"/>
      <w:spacing w:val="-4"/>
      <w:w w:val="100"/>
      <w:kern w:val="2"/>
      <w:position w:val="0"/>
      <w:sz w:val="32"/>
      <w:szCs w:val="28"/>
      <w:u w:val="none" w:color="auto"/>
      <w:shd w:val="clear" w:color="auto" w:fill="auto"/>
      <w:vertAlign w:val="baseline"/>
      <w:em w:val="none"/>
      <w:lang w:val="en-US" w:eastAsia="zh-CN" w:bidi="ar-SA"/>
    </w:rPr>
  </w:style>
  <w:style w:type="character" w:default="1" w:styleId="10">
    <w:name w:val="Default Paragraph Font"/>
    <w:qFormat/>
  </w:style>
  <w:style w:type="paragraph" w:styleId="15">
    <w:name w:val="toc 9"/>
    <w:qFormat/>
    <w:basedOn w:val="0"/>
    <w:autoRedefine/>
    <w:next w:val="0"/>
    <w:pPr>
      <w:ind w:left="3360"/>
    </w:pPr>
  </w:style>
  <w:style w:type="paragraph" w:styleId="16">
    <w:name w:val="Normal Indent"/>
    <w:qFormat/>
    <w:basedOn w:val="0"/>
    <w:pPr>
      <w:ind w:firstLine="420"/>
    </w:pPr>
  </w:style>
  <w:style w:type="paragraph" w:styleId="17">
    <w:name w:val="footnote text"/>
    <w:qFormat/>
    <w:pPr>
      <w:widowControl w:val="0"/>
      <w:snapToGrid w:val="0"/>
      <w:jc w:val="left"/>
    </w:pPr>
    <w:rPr>
      <w:rFonts w:ascii="Calibri" w:eastAsia="宋体" w:cs="Arial" w:hAnsi="Calibri"/>
      <w:kern w:val="2"/>
      <w:sz w:val="18"/>
      <w:szCs w:val="18"/>
      <w:lang w:val="en-US" w:eastAsia="zh-CN" w:bidi="ar-SA"/>
    </w:rPr>
  </w:style>
  <w:style w:type="paragraph" w:styleId="18">
    <w:name w:val="List 3"/>
    <w:qFormat/>
    <w:basedOn w:val="0"/>
    <w:pPr>
      <w:ind w:left="1260" w:hanging="420"/>
    </w:pPr>
  </w:style>
  <w:style w:type="paragraph" w:styleId="19">
    <w:name w:val="List 4"/>
    <w:qFormat/>
    <w:basedOn w:val="0"/>
    <w:pPr>
      <w:ind w:left="1680" w:hanging="420"/>
    </w:pPr>
  </w:style>
  <w:style w:type="paragraph" w:styleId="20">
    <w:name w:val="List 5"/>
    <w:qFormat/>
    <w:basedOn w:val="0"/>
    <w:pPr>
      <w:ind w:left="2100" w:hanging="420"/>
    </w:pPr>
  </w:style>
  <w:style w:type="paragraph" w:styleId="21">
    <w:name w:val="Subtitle"/>
    <w:qFormat/>
    <w:basedOn w:val="0"/>
    <w:pPr>
      <w:spacing w:before="240" w:after="60" w:line="312" w:lineRule="auto"/>
      <w:jc w:val="center"/>
      <w:outlineLvl w:val="1"/>
    </w:pPr>
    <w:rPr>
      <w:rFonts w:ascii="Times New Roman" w:hAnsi="Times New Roman"/>
      <w:b/>
      <w:bCs/>
      <w:kern w:val="28"/>
      <w:sz w:val="32"/>
      <w:szCs w:val="32"/>
    </w:rPr>
  </w:style>
  <w:style w:type="paragraph" w:styleId="22">
    <w:name w:val="E-mail Signature"/>
    <w:qFormat/>
    <w:basedOn w:val="0"/>
  </w:style>
  <w:style w:type="paragraph" w:styleId="23">
    <w:name w:val="HTML Address"/>
    <w:qFormat/>
    <w:basedOn w:val="0"/>
    <w:rPr>
      <w:i/>
    </w:rPr>
  </w:style>
  <w:style w:type="character" w:styleId="24">
    <w:name w:val="HTML Code"/>
    <w:qFormat/>
    <w:basedOn w:val="10"/>
    <w:rPr>
      <w:rFonts w:ascii="Courier New" w:hAnsi="Courier New"/>
      <w:sz w:val="20"/>
      <w:szCs w:val="20"/>
    </w:rPr>
  </w:style>
  <w:style w:type="character" w:styleId="25">
    <w:name w:val="HTML Definition"/>
    <w:qFormat/>
    <w:basedOn w:val="10"/>
    <w:rPr>
      <w:i/>
    </w:rPr>
  </w:style>
  <w:style w:type="character" w:styleId="26">
    <w:name w:val="HTML Keyboard"/>
    <w:qFormat/>
    <w:basedOn w:val="10"/>
    <w:rPr>
      <w:rFonts w:ascii="Courier New" w:hAnsi="Courier New"/>
      <w:sz w:val="20"/>
      <w:szCs w:val="20"/>
    </w:rPr>
  </w:style>
  <w:style w:type="character" w:styleId="27">
    <w:name w:val="HTML Typewriter"/>
    <w:qFormat/>
    <w:basedOn w:val="10"/>
    <w:rPr>
      <w:rFonts w:ascii="Courier New" w:hAnsi="Courier New"/>
      <w:sz w:val="20"/>
      <w:szCs w:val="20"/>
    </w:rPr>
  </w:style>
  <w:style w:type="character" w:customStyle="1" w:yozoId="4094" w:styleId="28">
    <w:name w:val="Placeholder Text"/>
    <w:qFormat/>
    <w:basedOn w:val="10"/>
    <w:rPr>
      <w:color w:val="808080"/>
    </w:rPr>
  </w:style>
  <w:style w:type="character" w:customStyle="1" w:yozoId="4094" w:styleId="29">
    <w:name w:val="Intense Emphasis"/>
    <w:qFormat/>
    <w:basedOn w:val="10"/>
    <w:rPr>
      <w:i/>
      <w:iCs/>
      <w:color w:val="5B9BD5"/>
    </w:rPr>
  </w:style>
  <w:style w:type="character" w:customStyle="1" w:yozoId="4094" w:styleId="30">
    <w:name w:val="Intense Reference"/>
    <w:qFormat/>
    <w:basedOn w:val="10"/>
    <w:rPr>
      <w:b/>
      <w:bCs/>
      <w:caps w:val="0"/>
      <w:smallCaps/>
      <w:color w:val="5B9BD5"/>
      <w:spacing w:val="5"/>
    </w:rPr>
  </w:style>
  <w:style w:type="character" w:customStyle="1" w:yozoId="4094" w:styleId="31">
    <w:name w:val="Book Title"/>
    <w:qFormat/>
    <w:basedOn w:val="10"/>
    <w:rPr>
      <w:b/>
      <w:bCs/>
      <w:i/>
      <w:iCs/>
      <w:spacing w:val="5"/>
    </w:rPr>
  </w:style>
  <w:style w:type="paragraph" w:customStyle="1" w:yozoId="4094" w:styleId="32">
    <w:name w:val="正文文字 3"/>
    <w:qFormat/>
    <w:basedOn w:val="0"/>
    <w:autoRedefine/>
    <w:next w:val="0"/>
    <w:pPr>
      <w:ind w:left="240"/>
    </w:pPr>
    <w:rPr>
      <w:sz w:val="28"/>
      <w:szCs w:val="28"/>
    </w:rPr>
  </w:style>
  <w:style w:type="paragraph" w:customStyle="1" w:yozoId="4094" w:styleId="33">
    <w:name w:val="正文文字 5"/>
    <w:qFormat/>
    <w:basedOn w:val="0"/>
    <w:autoRedefine/>
    <w:next w:val="0"/>
    <w:pPr>
      <w:ind w:left="240"/>
    </w:pPr>
    <w:rPr>
      <w:sz w:val="24"/>
      <w:szCs w:val="24"/>
    </w:rPr>
  </w:style>
  <w:style w:type="paragraph" w:customStyle="1" w:yozoId="4094" w:styleId="34">
    <w:name w:val="样式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auto"/>
      <w:spacing w:val="-4"/>
      <w:w w:val="100"/>
      <w:kern w:val="2"/>
      <w:position w:val="0"/>
      <w:sz w:val="32"/>
      <w:szCs w:val="20"/>
      <w:u w:val="none" w:color="auto"/>
      <w:shd w:val="clear" w:color="auto" w:fill="auto"/>
      <w:vertAlign w:val="baseline"/>
      <w:em w:val="none"/>
      <w:lang w:val="en-US" w:eastAsia="zh-CN" w:bidi="ar-SA"/>
    </w:rPr>
  </w:style>
  <w:style w:type="paragraph" w:customStyle="1" w:yozoId="4094" w:styleId="35">
    <w:name w:val="样式 27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36">
    <w:name w:val="样式 15 二号"/>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340" w:beforeAutospacing="0" w:after="330" w:afterAutospacing="0" w:line="576" w:lineRule="auto"/>
      <w:ind w:left="0" w:right="0" w:firstLine="0"/>
      <w:contextualSpacing w:val="0"/>
      <w:jc w:val="both"/>
      <w:textAlignment w:val="auto"/>
      <w:outlineLvl w:val="0"/>
    </w:pPr>
    <w:rPr>
      <w:rFonts w:ascii="Times New Roman" w:eastAsia="宋体" w:cs="Lucida Sans" w:hAnsi="Times New Roman"/>
      <w:b/>
      <w:bCs/>
      <w:i w:val="0"/>
      <w:caps w:val="0"/>
      <w:smallCaps w:val="0"/>
      <w:strike w:val="0"/>
      <w:dstrike w:val="0"/>
      <w:snapToGrid/>
      <w:vanish w:val="0"/>
      <w:color w:val="auto"/>
      <w:spacing w:val="0"/>
      <w:w w:val="100"/>
      <w:kern w:val="44"/>
      <w:position w:val="0"/>
      <w:sz w:val="44"/>
      <w:szCs w:val="44"/>
      <w:u w:val="none" w:color="auto"/>
      <w:shd w:val="clear" w:color="auto" w:fill="auto"/>
      <w:vertAlign w:val="baseline"/>
      <w:em w:val="none"/>
      <w:lang w:val="en-US" w:eastAsia="zh-CN" w:bidi="ar-SA"/>
    </w:rPr>
  </w:style>
  <w:style w:type="paragraph" w:customStyle="1" w:yozoId="4094" w:styleId="37">
    <w:name w:val="样式 26 小四"/>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260" w:beforeAutospacing="0" w:after="260" w:afterAutospacing="0" w:line="240" w:lineRule="auto"/>
      <w:ind w:left="0" w:right="0" w:firstLine="0"/>
      <w:contextualSpacing w:val="0"/>
      <w:jc w:val="both"/>
      <w:textAlignment w:val="auto"/>
      <w:outlineLvl w:val="1"/>
    </w:pPr>
    <w:rPr>
      <w:rFonts w:ascii="Arial" w:eastAsia="宋体" w:cs="Times New Roman" w:hAnsi="Arial"/>
      <w:b/>
      <w:bCs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38">
    <w:name w:val="样式 105 三号"/>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1"/>
    </w:pPr>
    <w:rPr>
      <w:rFonts w:ascii="Times New Roman" w:eastAsia="方正楷体_GBK" w:cs="Lucida Sans" w:hAnsi="Times New Roman"/>
      <w:b/>
      <w:bCs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39">
    <w:name w:val="样式 285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spacing w:before="0" w:beforeAutospacing="0" w:after="0" w:afterAutospacing="0" w:line="240" w:lineRule="auto"/>
      <w:ind w:left="0" w:right="0" w:firstLineChars="200" w:firstLine="200"/>
      <w:contextualSpacing w:val="0"/>
      <w:jc w:val="both"/>
      <w:textAlignment w:val="auto"/>
      <w:outlineLvl w:val="9"/>
    </w:pPr>
    <w:rPr>
      <w:rFonts w:ascii="方正仿宋_GBK"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40">
    <w:name w:val="样式 289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41">
    <w:name w:val="样式 106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spacing w:before="0" w:beforeAutospacing="0" w:after="0" w:afterAutospacing="0" w:line="240" w:lineRule="auto"/>
      <w:ind w:left="0" w:right="0" w:firstLineChars="200" w:firstLine="200"/>
      <w:contextualSpacing w:val="0"/>
      <w:jc w:val="both"/>
      <w:textAlignment w:val="auto"/>
      <w:outlineLvl w:val="9"/>
    </w:pPr>
    <w:rPr>
      <w:rFonts w:ascii="方正仿宋_GBK"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42">
    <w:name w:val="样式 298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43">
    <w:name w:val="样式 397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44">
    <w:name w:val="样式 306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45">
    <w:name w:val="样式 305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46">
    <w:name w:val="样式 396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47">
    <w:name w:val="样式 310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48">
    <w:name w:val="样式 311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49">
    <w:name w:val="样式 395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50">
    <w:name w:val="样式 47 10 磅"/>
    <w:qFormat/>
    <w:next w:val="3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51">
    <w:name w:val="样式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52">
    <w:name w:val="样式 107 三号"/>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50" w:before="50" w:beforeAutospacing="0" w:afterLines="50" w:after="50" w:afterAutospacing="0" w:line="480" w:lineRule="auto"/>
      <w:ind w:left="0" w:right="0" w:firstLineChars="200" w:firstLine="200"/>
      <w:contextualSpacing w:val="0"/>
      <w:jc w:val="both"/>
      <w:textAlignment w:val="auto"/>
      <w:outlineLvl w:val="0"/>
    </w:pPr>
    <w:rPr>
      <w:rFonts w:ascii="Calibri" w:eastAsia="方正黑体_GBK" w:cs="Times New Roman" w:hAnsi="Calibri"/>
      <w:b w:val="0"/>
      <w:i w:val="0"/>
      <w:caps w:val="0"/>
      <w:smallCaps w:val="0"/>
      <w:strike w:val="0"/>
      <w:dstrike w:val="0"/>
      <w:snapToGrid/>
      <w:vanish w:val="0"/>
      <w:color w:val="auto"/>
      <w:spacing w:val="0"/>
      <w:w w:val="100"/>
      <w:kern w:val="44"/>
      <w:position w:val="0"/>
      <w:sz w:val="32"/>
      <w:szCs w:val="44"/>
      <w:u w:val="none" w:color="auto"/>
      <w:shd w:val="clear" w:color="auto" w:fill="auto"/>
      <w:vertAlign w:val="baseline"/>
      <w:em w:val="none"/>
      <w:lang w:val="en-US" w:eastAsia="zh-CN" w:bidi="ar-SA"/>
    </w:rPr>
  </w:style>
  <w:style w:type="paragraph" w:customStyle="1" w:yozoId="4094" w:styleId="53">
    <w:name w:val="样式 1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54">
    <w:name w:val="样式 368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55">
    <w:name w:val="样式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styleId="56">
    <w:name w:val="index 5"/>
    <w:qFormat/>
    <w:basedOn w:val="0"/>
    <w:autoRedefine/>
    <w:next w:val="0"/>
    <w:pPr>
      <w:ind w:left="1680"/>
    </w:pPr>
  </w:style>
  <w:style w:type="paragraph" w:styleId="57">
    <w:name w:val="index 6"/>
    <w:qFormat/>
    <w:basedOn w:val="0"/>
    <w:autoRedefine/>
    <w:next w:val="0"/>
    <w:pPr>
      <w:ind w:left="2100"/>
    </w:pPr>
  </w:style>
  <w:style w:type="paragraph" w:styleId="58">
    <w:name w:val="index 7"/>
    <w:qFormat/>
    <w:basedOn w:val="0"/>
    <w:autoRedefine/>
    <w:next w:val="0"/>
    <w:pPr>
      <w:ind w:left="2520"/>
    </w:pPr>
  </w:style>
  <w:style w:type="paragraph" w:styleId="59">
    <w:name w:val="index 8"/>
    <w:qFormat/>
    <w:basedOn w:val="0"/>
    <w:autoRedefine/>
    <w:next w:val="0"/>
    <w:pPr>
      <w:ind w:left="2940"/>
    </w:pPr>
  </w:style>
  <w:style w:type="paragraph" w:styleId="60">
    <w:name w:val="index 9"/>
    <w:qFormat/>
    <w:basedOn w:val="0"/>
    <w:autoRedefine/>
    <w:next w:val="0"/>
    <w:pPr>
      <w:ind w:left="3360"/>
    </w:pPr>
  </w:style>
  <w:style w:type="paragraph" w:styleId="61">
    <w:name w:val="toc 5"/>
    <w:qFormat/>
    <w:basedOn w:val="0"/>
    <w:autoRedefine/>
    <w:next w:val="0"/>
    <w:pPr>
      <w:ind w:left="1680"/>
    </w:pPr>
  </w:style>
  <w:style w:type="paragraph" w:styleId="62">
    <w:name w:val="toc 6"/>
    <w:qFormat/>
    <w:basedOn w:val="0"/>
    <w:autoRedefine/>
    <w:next w:val="0"/>
    <w:pPr>
      <w:ind w:left="2100"/>
    </w:pPr>
  </w:style>
  <w:style w:type="paragraph" w:styleId="63">
    <w:name w:val="toc 7"/>
    <w:qFormat/>
    <w:basedOn w:val="0"/>
    <w:autoRedefine/>
    <w:next w:val="0"/>
    <w:pPr>
      <w:ind w:left="2520"/>
    </w:pPr>
  </w:style>
  <w:style w:type="paragraph" w:styleId="64">
    <w:name w:val="toc 8"/>
    <w:qFormat/>
    <w:basedOn w:val="0"/>
    <w:autoRedefine/>
    <w:next w:val="0"/>
    <w:pPr>
      <w:ind w:left="2940"/>
    </w:pPr>
  </w:style>
  <w:style w:type="paragraph" w:styleId="65">
    <w:name w:val="annotation text"/>
    <w:qFormat/>
    <w:basedOn w:val="0"/>
    <w:pPr>
      <w:jc w:val="left"/>
    </w:pPr>
  </w:style>
  <w:style w:type="paragraph" w:styleId="66">
    <w:name w:val="footer"/>
    <w:qFormat/>
    <w:next w:val="60"/>
    <w:pPr>
      <w:widowControl w:val="0"/>
      <w:tabs>
        <w:tab w:val="center" w:pos="4153"/>
        <w:tab w:val="right" w:pos="8306"/>
      </w:tabs>
      <w:adjustRightInd w:val="0"/>
      <w:snapToGrid w:val="0"/>
      <w:spacing w:line="240" w:lineRule="atLeast"/>
      <w:ind w:firstLineChars="200" w:firstLine="200"/>
      <w:jc w:val="left"/>
    </w:pPr>
    <w:rPr>
      <w:rFonts w:ascii="Times New Roman" w:eastAsia="方正仿宋简体" w:cs="Times New Roman" w:hAnsi="Times New Roman"/>
      <w:kern w:val="2"/>
      <w:sz w:val="18"/>
      <w:szCs w:val="18"/>
      <w:lang w:val="en-US" w:eastAsia="zh-CN" w:bidi="ar-SA"/>
    </w:rPr>
  </w:style>
  <w:style w:type="paragraph" w:styleId="67">
    <w:name w:val="caption"/>
    <w:qFormat/>
    <w:basedOn w:val="0"/>
    <w:next w:val="0"/>
    <w:rPr>
      <w:rFonts w:ascii="Arial" w:eastAsia="黑体" w:hAnsi="Arial"/>
      <w:b/>
      <w:bCs/>
      <w:sz w:val="20"/>
      <w:szCs w:val="20"/>
    </w:rPr>
  </w:style>
  <w:style w:type="paragraph" w:styleId="68">
    <w:name w:val="envelope return"/>
    <w:qFormat/>
    <w:basedOn w:val="0"/>
    <w:pPr>
      <w:snapToGrid w:val="0"/>
    </w:pPr>
    <w:rPr>
      <w:rFonts w:ascii="Arial" w:hAnsi="Arial"/>
    </w:rPr>
  </w:style>
  <w:style w:type="character" w:styleId="69">
    <w:name w:val="page number"/>
    <w:qFormat/>
  </w:style>
  <w:style w:type="paragraph" w:styleId="70">
    <w:name w:val="endnote text"/>
    <w:qFormat/>
    <w:basedOn w:val="0"/>
    <w:pPr>
      <w:snapToGrid w:val="0"/>
      <w:jc w:val="left"/>
    </w:pPr>
  </w:style>
  <w:style w:type="paragraph" w:styleId="71">
    <w:name w:val="table of authorities"/>
    <w:qFormat/>
    <w:basedOn w:val="0"/>
    <w:next w:val="0"/>
    <w:pPr>
      <w:ind w:left="420"/>
    </w:pPr>
  </w:style>
  <w:style w:type="paragraph" w:styleId="72">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jc w:val="left"/>
    </w:pPr>
    <w:rPr>
      <w:rFonts w:ascii="Courier New" w:eastAsia="宋体" w:cs="Times New Roman" w:hAnsi="Courier New"/>
      <w:sz w:val="24"/>
      <w:szCs w:val="24"/>
      <w:lang w:val="en-US" w:eastAsia="zh-CN" w:bidi="ar-SA"/>
    </w:rPr>
  </w:style>
  <w:style w:type="paragraph" w:styleId="73">
    <w:name w:val="Title"/>
    <w:qFormat/>
    <w:next w:val="0"/>
    <w:pPr>
      <w:widowControl w:val="0"/>
      <w:adjustRightInd w:val="0"/>
      <w:snapToGrid w:val="0"/>
      <w:spacing w:before="240" w:after="60" w:line="594" w:lineRule="exact"/>
      <w:ind w:firstLineChars="200" w:firstLine="200"/>
      <w:jc w:val="center"/>
      <w:outlineLvl w:val="0"/>
    </w:pPr>
    <w:rPr>
      <w:rFonts w:ascii="Cambria" w:eastAsia="宋体" w:cs="Times New Roman" w:hAnsi="Cambria"/>
      <w:b/>
      <w:bCs/>
      <w:kern w:val="2"/>
      <w:sz w:val="32"/>
      <w:szCs w:val="32"/>
      <w:lang w:val="en-US" w:eastAsia="zh-CN" w:bidi="ar-SA"/>
    </w:rPr>
  </w:style>
  <w:style w:type="paragraph" w:styleId="74">
    <w:name w:val="Body Text 3"/>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val="0"/>
      <w:spacing w:before="0" w:beforeAutospacing="0" w:after="120" w:afterAutospacing="0" w:line="594" w:lineRule="exact"/>
      <w:ind w:left="0" w:right="0" w:firstLineChars="200" w:firstLine="200"/>
      <w:contextualSpacing w:val="0"/>
      <w:jc w:val="both"/>
      <w:textAlignment w:val="auto"/>
      <w:outlineLvl w:val="9"/>
    </w:pPr>
    <w:rPr>
      <w:rFonts w:ascii="Times New Roman" w:eastAsia="方正仿宋简体" w:cs="Times New Roman" w:hAnsi="Times New Roman"/>
      <w:b w:val="0"/>
      <w:i w:val="0"/>
      <w:caps w:val="0"/>
      <w:smallCaps w:val="0"/>
      <w:strike w:val="0"/>
      <w:dstrike w:val="0"/>
      <w:snapToGrid/>
      <w:vanish w:val="0"/>
      <w:color w:val="auto"/>
      <w:spacing w:val="0"/>
      <w:w w:val="100"/>
      <w:kern w:val="2"/>
      <w:position w:val="0"/>
      <w:sz w:val="16"/>
      <w:szCs w:val="24"/>
      <w:u w:val="none" w:color="auto"/>
      <w:shd w:val="clear" w:color="auto" w:fill="auto"/>
      <w:vertAlign w:val="baseline"/>
      <w:em w:val="none"/>
      <w:lang w:val="en-US" w:eastAsia="zh-CN" w:bidi="ar-SA"/>
    </w:rPr>
  </w:style>
  <w:style w:type="paragraph" w:customStyle="1" w:yozoId="4094" w:styleId="75">
    <w:name w:val="样式 1 三号"/>
    <w:qFormat/>
    <w:pPr>
      <w:keepNext/>
      <w:keepLines/>
      <w:spacing w:before="200" w:after="100" w:line="400" w:lineRule="exact"/>
      <w:ind w:firstLine="0"/>
      <w:outlineLvl w:val="1"/>
    </w:pPr>
    <w:rPr>
      <w:rFonts w:ascii="Times New Roman" w:eastAsia="KaiTi" w:cs="Lucida Sans" w:hAnsi="Times New Roman"/>
      <w:b/>
      <w:color w:val="4A6B8A"/>
      <w:sz w:val="32"/>
      <w:szCs w:val="32"/>
      <w:lang w:val="en-US" w:eastAsia="zh-CN" w:bidi="ar-SA"/>
    </w:rPr>
  </w:style>
  <w:style w:type="paragraph" w:customStyle="1" w:yozoId="4094" w:styleId="76">
    <w:name w:val="样式 2 三号"/>
    <w:qFormat/>
    <w:pPr>
      <w:keepNext/>
      <w:keepLines/>
      <w:spacing w:before="100" w:after="50" w:line="400" w:lineRule="exact"/>
      <w:ind w:firstLine="0"/>
      <w:outlineLvl w:val="2"/>
    </w:pPr>
    <w:rPr>
      <w:rFonts w:ascii="Times New Roman" w:eastAsia="FangSong" w:cs="Lucida Sans" w:hAnsi="Times New Roman"/>
      <w:b/>
      <w:color w:val="2C3E50"/>
      <w:sz w:val="32"/>
      <w:szCs w:val="32"/>
      <w:lang w:val="en-US" w:eastAsia="zh-CN" w:bidi="ar-SA"/>
    </w:rPr>
  </w:style>
  <w:style w:type="paragraph" w:customStyle="1" w:yozoId="4094" w:styleId="77">
    <w:name w:val="样式 3 三号"/>
    <w:qFormat/>
    <w:pPr>
      <w:spacing w:after="0" w:line="400" w:lineRule="exact"/>
      <w:ind w:firstLine="640"/>
    </w:pPr>
    <w:rPr>
      <w:rFonts w:ascii="Times New Roman" w:eastAsia="FangSong" w:cs="Lucida Sans" w:hAnsi="Times New Roman"/>
      <w:color w:val="2C3E50"/>
      <w:sz w:val="32"/>
      <w:szCs w:val="32"/>
      <w:lang w:val="en-US" w:eastAsia="zh-CN" w:bidi="ar-SA"/>
    </w:rPr>
  </w:style>
  <w:style w:type="paragraph" w:customStyle="1" w:yozoId="4094" w:styleId="78">
    <w:name w:val="样式 4 三号"/>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1"/>
    </w:pPr>
    <w:rPr>
      <w:rFonts w:ascii="Times New Roman" w:eastAsia="方正楷体_GBK" w:cs="Times New Roman" w:hAnsi="Times New Roman"/>
      <w:b/>
      <w:bCs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79">
    <w:name w:val="样式 2 小四"/>
    <w:qFormat/>
    <w:next w:val="17"/>
    <w:pPr>
      <w:widowControl w:val="0"/>
      <w:spacing w:line="360" w:lineRule="auto"/>
      <w:jc w:val="both"/>
    </w:pPr>
    <w:rPr>
      <w:rFonts w:ascii="Times New Roman" w:eastAsia="宋体" w:cs="Times New Roman" w:hAnsi="Times New Roman"/>
      <w:kern w:val="2"/>
      <w:sz w:val="24"/>
      <w:szCs w:val="24"/>
      <w:lang w:val="en-US" w:eastAsia="zh-CN" w:bidi="ar-SA"/>
    </w:rPr>
  </w:style>
  <w:style w:type="paragraph" w:customStyle="1" w:yozoId="4094" w:styleId="80">
    <w:name w:val="样式 5 三号"/>
    <w:qFormat/>
    <w:pPr>
      <w:keepNext/>
      <w:keepLines/>
      <w:widowControl w:val="0"/>
      <w:ind w:firstLineChars="200" w:firstLine="200"/>
      <w:jc w:val="both"/>
      <w:outlineLvl w:val="1"/>
    </w:pPr>
    <w:rPr>
      <w:rFonts w:ascii="Times New Roman" w:eastAsia="方正楷体_GBK" w:cs="Times New Roman" w:hAnsi="Times New Roman"/>
      <w:b/>
      <w:kern w:val="2"/>
      <w:sz w:val="32"/>
      <w:szCs w:val="32"/>
      <w:lang w:val="en-US" w:eastAsia="zh-CN" w:bidi="ar-SA"/>
    </w:rPr>
  </w:style>
  <w:style w:type="paragraph" w:customStyle="1" w:yozoId="4094" w:styleId="81">
    <w:name w:val="样式 6 三号"/>
    <w:qFormat/>
    <w:pPr>
      <w:widowControl w:val="0"/>
      <w:ind w:firstLineChars="200" w:firstLine="200"/>
      <w:jc w:val="both"/>
      <w:outlineLvl w:val="2"/>
    </w:pPr>
    <w:rPr>
      <w:rFonts w:ascii="Times New Roman" w:eastAsia="方正仿宋_GBK" w:cs="Times New Roman" w:hAnsi="Times New Roman"/>
      <w:b/>
      <w:kern w:val="2"/>
      <w:sz w:val="32"/>
      <w:szCs w:val="24"/>
      <w:lang w:val="en-US" w:eastAsia="zh-CN" w:bidi="ar-SA"/>
    </w:rPr>
  </w:style>
  <w:style w:type="paragraph" w:customStyle="1" w:yozoId="4094" w:styleId="82">
    <w:name w:val="样式 389 三号"/>
    <w:qFormat/>
    <w:next w:val="5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83">
    <w:name w:val="样式 390 三号"/>
    <w:qFormat/>
    <w:next w:val="5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84">
    <w:name w:val="样式 3 小四"/>
    <w:qFormat/>
    <w:next w:val="67"/>
    <w:pPr>
      <w:keepNext/>
      <w:keepLines/>
      <w:widowControl w:val="0"/>
      <w:spacing w:before="260" w:after="260"/>
      <w:jc w:val="both"/>
      <w:outlineLvl w:val="1"/>
    </w:pPr>
    <w:rPr>
      <w:rFonts w:ascii="Arial" w:eastAsia="宋体" w:cs="Times New Roman" w:hAnsi="Arial"/>
      <w:b/>
      <w:kern w:val="2"/>
      <w:sz w:val="24"/>
      <w:szCs w:val="24"/>
      <w:lang w:val="en-US" w:eastAsia="zh-CN" w:bidi="ar-SA"/>
    </w:rPr>
  </w:style>
  <w:style w:type="paragraph" w:customStyle="1" w:yozoId="4094" w:styleId="85">
    <w:name w:val="样式 7 三号"/>
    <w:qFormat/>
    <w:pPr>
      <w:widowControl w:val="0"/>
      <w:ind w:firstLineChars="200" w:firstLine="200"/>
      <w:jc w:val="both"/>
      <w:outlineLvl w:val="2"/>
    </w:pPr>
    <w:rPr>
      <w:rFonts w:ascii="Times New Roman" w:eastAsia="方正仿宋_GBK" w:cs="Times New Roman" w:hAnsi="Times New Roman"/>
      <w:b/>
      <w:kern w:val="2"/>
      <w:sz w:val="32"/>
      <w:szCs w:val="24"/>
      <w:lang w:val="en-US" w:eastAsia="zh-CN" w:bidi="ar-SA"/>
    </w:rPr>
  </w:style>
  <w:style w:type="paragraph" w:customStyle="1" w:yozoId="4094" w:styleId="86">
    <w:name w:val="样式 8 三号"/>
    <w:qFormat/>
    <w:pPr>
      <w:widowControl w:val="0"/>
      <w:adjustRightInd w:val="0"/>
      <w:ind w:firstLineChars="200" w:firstLine="200"/>
      <w:jc w:val="both"/>
    </w:pPr>
    <w:rPr>
      <w:rFonts w:ascii="方正仿宋_GBK" w:eastAsia="方正仿宋_GBK" w:cs="Times New Roman" w:hAnsi="Times New Roman"/>
      <w:kern w:val="2"/>
      <w:sz w:val="32"/>
      <w:szCs w:val="32"/>
      <w:lang w:val="en-US" w:eastAsia="zh-CN" w:bidi="ar-SA"/>
    </w:rPr>
  </w:style>
  <w:style w:type="paragraph" w:customStyle="1" w:yozoId="4094" w:styleId="87">
    <w:name w:val="样式 248 三号"/>
    <w:qFormat/>
    <w:next w:val="6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spacing w:before="0" w:beforeAutospacing="0" w:after="0" w:afterAutospacing="0" w:line="240" w:lineRule="auto"/>
      <w:ind w:left="0" w:right="0" w:firstLineChars="200" w:firstLine="200"/>
      <w:contextualSpacing w:val="0"/>
      <w:jc w:val="both"/>
      <w:textAlignment w:val="auto"/>
      <w:outlineLvl w:val="9"/>
    </w:pPr>
    <w:rPr>
      <w:rFonts w:ascii="方正仿宋_GBK"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88">
    <w:name w:val="样式 67 小四"/>
    <w:qFormat/>
    <w:next w:val="5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89">
    <w:name w:val="样式 6 小四"/>
    <w:qFormat/>
    <w:next w:val="72"/>
    <w:pPr>
      <w:widowControl w:val="0"/>
      <w:spacing w:line="360" w:lineRule="auto"/>
      <w:jc w:val="both"/>
    </w:pPr>
    <w:rPr>
      <w:rFonts w:ascii="Times New Roman" w:eastAsia="宋体" w:cs="Times New Roman" w:hAnsi="Times New Roman"/>
      <w:kern w:val="2"/>
      <w:sz w:val="24"/>
      <w:szCs w:val="24"/>
      <w:lang w:val="en-US" w:eastAsia="zh-CN" w:bidi="ar-SA"/>
    </w:rPr>
  </w:style>
  <w:style w:type="paragraph" w:customStyle="1" w:yozoId="4094" w:styleId="90">
    <w:name w:val="样式 398 三号"/>
    <w:qFormat/>
    <w:next w:val="5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91">
    <w:name w:val="样式 250 三号"/>
    <w:qFormat/>
    <w:next w:val="6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92">
    <w:name w:val="样式 252 三号"/>
    <w:qFormat/>
    <w:next w:val="6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93">
    <w:name w:val="样式 68 小四"/>
    <w:qFormat/>
    <w:next w:val="5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94">
    <w:name w:val="样式 254 三号"/>
    <w:qFormat/>
    <w:next w:val="6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95">
    <w:name w:val="样式 255 三号"/>
    <w:qFormat/>
    <w:next w:val="6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val="0"/>
      <w:spacing w:before="0" w:beforeAutospacing="0" w:after="0" w:afterAutospacing="0" w:line="594" w:lineRule="exact"/>
      <w:ind w:left="0" w:right="0" w:firstLineChars="200" w:firstLine="200"/>
      <w:contextualSpacing w:val="0"/>
      <w:jc w:val="center"/>
      <w:textAlignment w:val="auto"/>
      <w:outlineLvl w:val="9"/>
    </w:pPr>
    <w:rPr>
      <w:rFonts w:ascii="Times New Roman" w:eastAsia="方正仿宋简体" w:cs="Times New Roman" w:hAnsi="Times New Roman"/>
      <w:b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96">
    <w:name w:val="样式 359 三号"/>
    <w:qFormat/>
    <w:next w:val="6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97">
    <w:name w:val="样式 244 三号"/>
    <w:qFormat/>
    <w:next w:val="3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val="0"/>
      <w:spacing w:before="0" w:beforeAutospacing="0" w:after="0" w:afterAutospacing="0" w:line="594" w:lineRule="exact"/>
      <w:ind w:left="0" w:right="0" w:firstLineChars="200" w:firstLine="200"/>
      <w:contextualSpacing w:val="0"/>
      <w:jc w:val="center"/>
      <w:textAlignment w:val="auto"/>
      <w:outlineLvl w:val="9"/>
    </w:pPr>
    <w:rPr>
      <w:rFonts w:ascii="Times New Roman" w:eastAsia="方正仿宋简体" w:cs="Times New Roman" w:hAnsi="Times New Roman"/>
      <w:b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98">
    <w:name w:val="样式 69 小四"/>
    <w:qFormat/>
    <w:next w:val="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99">
    <w:name w:val="样式 256 三号"/>
    <w:qFormat/>
    <w:next w:val="3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00">
    <w:name w:val="样式 72 小四"/>
    <w:qFormat/>
    <w:next w:val="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01">
    <w:name w:val="样式 363 三号"/>
    <w:qFormat/>
    <w:next w:val="29"/>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02">
    <w:name w:val="样式 364 三号"/>
    <w:qFormat/>
    <w:next w:val="28"/>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3"/>
    </w:pPr>
    <w:rPr>
      <w:rFonts w:ascii="Times New Roman" w:eastAsia="方正仿宋_GBK" w:cs="Times New Roman" w:hAnsi="Times New Roman"/>
      <w:b/>
      <w:bCs w:val="0"/>
      <w:i w:val="0"/>
      <w:caps w:val="0"/>
      <w:smallCaps w:val="0"/>
      <w:strike w:val="0"/>
      <w:dstrike w:val="0"/>
      <w:snapToGrid/>
      <w:vanish w:val="0"/>
      <w:color w:val="000000"/>
      <w:spacing w:val="-4"/>
      <w:w w:val="100"/>
      <w:kern w:val="2"/>
      <w:position w:val="0"/>
      <w:sz w:val="32"/>
      <w:szCs w:val="28"/>
      <w:u w:val="none" w:color="auto"/>
      <w:shd w:val="clear" w:color="auto" w:fill="auto"/>
      <w:vertAlign w:val="baseline"/>
      <w:em w:val="none"/>
      <w:lang w:val="en-US" w:eastAsia="zh-CN" w:bidi="ar-SA"/>
    </w:rPr>
  </w:style>
  <w:style w:type="paragraph" w:customStyle="1" w:yozoId="4094" w:styleId="103">
    <w:name w:val="样式 365 三号"/>
    <w:qFormat/>
    <w:next w:val="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04">
    <w:name w:val="样式 257 三号"/>
    <w:qFormat/>
    <w:next w:val="3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05">
    <w:name w:val="样式 72 10 磅"/>
    <w:qFormat/>
    <w:next w:val="4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106">
    <w:name w:val="样式 73 10 磅"/>
    <w:qFormat/>
    <w:next w:val="3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107">
    <w:name w:val="样式 112 三号"/>
    <w:qFormat/>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08">
    <w:name w:val="样式 74 10 磅"/>
    <w:qFormat/>
    <w:next w:val="2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109">
    <w:name w:val="样式 108 三号"/>
    <w:qFormat/>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10">
    <w:name w:val="样式 366 三号"/>
    <w:qFormat/>
    <w:next w:val="2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11">
    <w:name w:val="样式 367 三号"/>
    <w:qFormat/>
    <w:next w:val="25"/>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12">
    <w:name w:val="样式 11 三号"/>
    <w:qFormat/>
    <w:next w:val="7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13">
    <w:name w:val="样式 9 三号"/>
    <w:qFormat/>
    <w:pPr>
      <w:keepNext/>
      <w:keepLines/>
      <w:widowControl w:val="0"/>
      <w:ind w:firstLineChars="200" w:firstLine="200"/>
      <w:jc w:val="both"/>
      <w:outlineLvl w:val="1"/>
    </w:pPr>
    <w:rPr>
      <w:rFonts w:ascii="Times New Roman" w:eastAsia="方正楷体_GBK" w:cs="Times New Roman" w:hAnsi="Times New Roman"/>
      <w:b/>
      <w:kern w:val="2"/>
      <w:sz w:val="32"/>
      <w:szCs w:val="32"/>
      <w:lang w:val="en-US" w:eastAsia="zh-CN" w:bidi="ar-SA"/>
    </w:rPr>
  </w:style>
  <w:style w:type="paragraph" w:customStyle="1" w:yozoId="4094" w:styleId="114">
    <w:name w:val="样式 13 10 磅"/>
    <w:qFormat/>
    <w:next w:val="59"/>
    <w:pPr>
      <w:widowControl w:val="0"/>
      <w:spacing w:beforeLines="100" w:before="100" w:after="20" w:line="360" w:lineRule="auto"/>
      <w:jc w:val="both"/>
    </w:pPr>
    <w:rPr>
      <w:rFonts w:ascii="Calibri" w:eastAsia="宋体" w:cs="Times New Roman" w:hAnsi="Calibri"/>
      <w:kern w:val="2"/>
      <w:sz w:val="21"/>
      <w:szCs w:val="22"/>
      <w:lang w:val="en-US" w:eastAsia="zh-CN" w:bidi="ar-SA"/>
    </w:rPr>
  </w:style>
  <w:style w:type="paragraph" w:customStyle="1" w:yozoId="4094" w:styleId="115">
    <w:name w:val="样式 10 三号"/>
    <w:qFormat/>
    <w:pPr>
      <w:keepNext/>
      <w:keepLines/>
      <w:widowControl w:val="0"/>
      <w:ind w:firstLineChars="200" w:firstLine="200"/>
      <w:jc w:val="both"/>
      <w:outlineLvl w:val="1"/>
    </w:pPr>
    <w:rPr>
      <w:rFonts w:ascii="Times New Roman" w:eastAsia="方正楷体_GBK" w:cs="Times New Roman" w:hAnsi="Times New Roman"/>
      <w:b/>
      <w:kern w:val="2"/>
      <w:sz w:val="32"/>
      <w:szCs w:val="32"/>
      <w:lang w:val="en-US" w:eastAsia="zh-CN" w:bidi="ar-SA"/>
    </w:rPr>
  </w:style>
  <w:style w:type="paragraph" w:customStyle="1" w:yozoId="4094" w:styleId="116">
    <w:name w:val="样式 1 10 磅"/>
    <w:qFormat/>
    <w:pPr>
      <w:widowControl w:val="0"/>
      <w:spacing w:beforeLines="100" w:before="100" w:after="20" w:line="360" w:lineRule="auto"/>
      <w:jc w:val="both"/>
    </w:pPr>
    <w:rPr>
      <w:rFonts w:ascii="Calibri" w:eastAsia="宋体" w:cs="Times New Roman" w:hAnsi="Calibri"/>
      <w:kern w:val="2"/>
      <w:sz w:val="21"/>
      <w:szCs w:val="22"/>
      <w:lang w:val="en-US" w:eastAsia="zh-CN" w:bidi="ar-SA"/>
    </w:rPr>
  </w:style>
  <w:style w:type="paragraph" w:customStyle="1" w:yozoId="4094" w:styleId="117">
    <w:name w:val="样式 二号"/>
    <w:qFormat/>
    <w:next w:val="56"/>
    <w:pPr>
      <w:keepNext/>
      <w:keepLines/>
      <w:widowControl w:val="0"/>
      <w:spacing w:before="340" w:after="330" w:line="576" w:lineRule="auto"/>
      <w:jc w:val="both"/>
      <w:outlineLvl w:val="0"/>
    </w:pPr>
    <w:rPr>
      <w:rFonts w:ascii="Times New Roman" w:eastAsia="宋体" w:cs="Times New Roman" w:hAnsi="Times New Roman"/>
      <w:b/>
      <w:bCs/>
      <w:kern w:val="44"/>
      <w:sz w:val="44"/>
      <w:szCs w:val="44"/>
      <w:lang w:val="en-US" w:eastAsia="zh-CN" w:bidi="ar-SA"/>
    </w:rPr>
  </w:style>
  <w:style w:type="paragraph" w:customStyle="1" w:yozoId="4094" w:styleId="118">
    <w:name w:val="样式 12 三号"/>
    <w:qFormat/>
    <w:pPr>
      <w:widowControl w:val="0"/>
      <w:ind w:firstLineChars="200" w:firstLine="200"/>
      <w:jc w:val="both"/>
      <w:outlineLvl w:val="2"/>
    </w:pPr>
    <w:rPr>
      <w:rFonts w:ascii="Times New Roman" w:eastAsia="方正仿宋_GBK" w:cs="Times New Roman" w:hAnsi="Times New Roman"/>
      <w:b/>
      <w:kern w:val="2"/>
      <w:sz w:val="32"/>
      <w:szCs w:val="24"/>
      <w:lang w:val="en-US" w:eastAsia="zh-CN" w:bidi="ar-SA"/>
    </w:rPr>
  </w:style>
  <w:style w:type="paragraph" w:customStyle="1" w:yozoId="4094" w:styleId="119">
    <w:name w:val="样式 小五"/>
    <w:qFormat/>
    <w:pPr>
      <w:widowControl w:val="0"/>
      <w:tabs>
        <w:tab w:val="center" w:pos="4153"/>
        <w:tab w:val="right" w:pos="8306"/>
      </w:tabs>
      <w:adjustRightInd w:val="0"/>
      <w:snapToGrid w:val="0"/>
      <w:spacing w:line="240" w:lineRule="atLeast"/>
      <w:ind w:firstLineChars="200" w:firstLine="200"/>
      <w:jc w:val="left"/>
    </w:pPr>
    <w:rPr>
      <w:rFonts w:ascii="Times New Roman" w:eastAsia="方正仿宋简体" w:cs="Times New Roman" w:hAnsi="Times New Roman"/>
      <w:kern w:val="2"/>
      <w:sz w:val="18"/>
      <w:szCs w:val="18"/>
      <w:lang w:val="en-US" w:eastAsia="zh-CN" w:bidi="ar-SA"/>
    </w:rPr>
  </w:style>
  <w:style w:type="paragraph" w:customStyle="1" w:yozoId="4094" w:styleId="120">
    <w:name w:val="样式 13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21">
    <w:name w:val="样式 1 小五"/>
    <w:qFormat/>
    <w:pPr>
      <w:widowControl w:val="0"/>
      <w:snapToGrid w:val="0"/>
      <w:jc w:val="left"/>
    </w:pPr>
    <w:rPr>
      <w:rFonts w:ascii="Calibri" w:eastAsia="宋体" w:cs="Arial" w:hAnsi="Calibri"/>
      <w:kern w:val="2"/>
      <w:sz w:val="18"/>
      <w:szCs w:val="18"/>
      <w:lang w:val="en-US" w:eastAsia="zh-CN" w:bidi="ar-SA"/>
    </w:rPr>
  </w:style>
  <w:style w:type="paragraph" w:customStyle="1" w:yozoId="4094" w:styleId="122">
    <w:name w:val="样式 2 小五"/>
    <w:qFormat/>
    <w:pPr>
      <w:widowControl w:val="0"/>
      <w:snapToGrid w:val="0"/>
      <w:jc w:val="left"/>
    </w:pPr>
    <w:rPr>
      <w:rFonts w:ascii="Calibri" w:eastAsia="宋体" w:cs="Arial" w:hAnsi="Calibri"/>
      <w:kern w:val="2"/>
      <w:sz w:val="18"/>
      <w:szCs w:val="18"/>
      <w:lang w:val="en-US" w:eastAsia="zh-CN" w:bidi="ar-SA"/>
    </w:rPr>
  </w:style>
  <w:style w:type="paragraph" w:customStyle="1" w:yozoId="4094" w:styleId="123">
    <w:name w:val="样式 3 小五"/>
    <w:qFormat/>
    <w:pPr>
      <w:widowControl w:val="0"/>
      <w:snapToGrid w:val="0"/>
      <w:jc w:val="left"/>
    </w:pPr>
    <w:rPr>
      <w:rFonts w:ascii="Calibri" w:eastAsia="宋体" w:cs="Arial" w:hAnsi="Calibri"/>
      <w:kern w:val="2"/>
      <w:sz w:val="18"/>
      <w:szCs w:val="18"/>
      <w:lang w:val="en-US" w:eastAsia="zh-CN" w:bidi="ar-SA"/>
    </w:rPr>
  </w:style>
  <w:style w:type="paragraph" w:customStyle="1" w:yozoId="4094" w:styleId="124">
    <w:name w:val="样式 14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25">
    <w:name w:val="样式 15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26">
    <w:name w:val="样式 16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27">
    <w:name w:val="样式 17 三号"/>
    <w:qFormat/>
    <w:pPr>
      <w:widowControl w:val="0"/>
      <w:adjustRightInd w:val="0"/>
      <w:ind w:firstLineChars="200" w:firstLine="200"/>
      <w:jc w:val="both"/>
    </w:pPr>
    <w:rPr>
      <w:rFonts w:ascii="方正仿宋_GBK" w:eastAsia="方正仿宋_GBK" w:cs="Times New Roman" w:hAnsi="Times New Roman"/>
      <w:kern w:val="2"/>
      <w:sz w:val="32"/>
      <w:szCs w:val="32"/>
      <w:lang w:val="en-US" w:eastAsia="zh-CN" w:bidi="ar-SA"/>
    </w:rPr>
  </w:style>
  <w:style w:type="paragraph" w:customStyle="1" w:yozoId="4094" w:styleId="128">
    <w:name w:val="样式 18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29">
    <w:name w:val="样式 19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30">
    <w:name w:val="样式 20 三号"/>
    <w:qFormat/>
    <w:pPr>
      <w:widowControl w:val="0"/>
      <w:adjustRightInd w:val="0"/>
      <w:ind w:firstLineChars="200" w:firstLine="200"/>
      <w:jc w:val="both"/>
    </w:pPr>
    <w:rPr>
      <w:rFonts w:ascii="方正仿宋_GBK" w:eastAsia="方正仿宋_GBK" w:cs="Times New Roman" w:hAnsi="Times New Roman"/>
      <w:kern w:val="2"/>
      <w:sz w:val="32"/>
      <w:szCs w:val="32"/>
      <w:lang w:val="en-US" w:eastAsia="zh-CN" w:bidi="ar-SA"/>
    </w:rPr>
  </w:style>
  <w:style w:type="paragraph" w:customStyle="1" w:yozoId="4094" w:styleId="131">
    <w:name w:val="样式 21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32">
    <w:name w:val="样式 4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33">
    <w:name w:val="样式 22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34">
    <w:name w:val="样式 23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35">
    <w:name w:val="样式 5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36">
    <w:name w:val="样式 7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37">
    <w:name w:val="样式 8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38">
    <w:name w:val="样式 9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39">
    <w:name w:val="样式 10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40">
    <w:name w:val="样式 24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41">
    <w:name w:val="样式 25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42">
    <w:name w:val="样式 2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143">
    <w:name w:val="样式 26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44">
    <w:name w:val="样式 11 小四"/>
    <w:qFormat/>
    <w:pPr>
      <w:widowControl w:val="0"/>
      <w:spacing w:line="360" w:lineRule="auto"/>
      <w:jc w:val="both"/>
    </w:pPr>
    <w:rPr>
      <w:rFonts w:ascii="Times New Roman" w:eastAsia="宋体" w:cs="Times New Roman" w:hAnsi="Times New Roman"/>
      <w:kern w:val="2"/>
      <w:sz w:val="24"/>
      <w:szCs w:val="24"/>
      <w:lang w:val="en-US" w:eastAsia="zh-CN" w:bidi="ar-SA"/>
    </w:rPr>
  </w:style>
  <w:style w:type="paragraph" w:customStyle="1" w:yozoId="4094" w:styleId="145">
    <w:name w:val="样式 27 三号"/>
    <w:qFormat/>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yozoId="4094" w:styleId="146">
    <w:name w:val="样式 108 小四"/>
    <w:qFormat/>
    <w:next w:val="30"/>
    <w:pPr>
      <w:widowControl w:val="0"/>
      <w:spacing w:line="360" w:lineRule="auto"/>
      <w:jc w:val="both"/>
    </w:pPr>
    <w:rPr>
      <w:rFonts w:ascii="Times New Roman" w:eastAsia="宋体" w:cs="Times New Roman" w:hAnsi="Times New Roman"/>
      <w:kern w:val="2"/>
      <w:sz w:val="24"/>
      <w:szCs w:val="24"/>
      <w:lang w:val="en-US" w:eastAsia="zh-CN" w:bidi="ar-SA"/>
    </w:rPr>
  </w:style>
  <w:style w:type="paragraph" w:customStyle="1" w:yozoId="4094" w:styleId="147">
    <w:name w:val="样式 3 10 磅"/>
    <w:qFormat/>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yozoId="4094" w:styleId="148">
    <w:name w:val="样式 325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49">
    <w:name w:val="样式 28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50">
    <w:name w:val="样式 333 三号"/>
    <w:qFormat/>
    <w:next w:val="10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51">
    <w:name w:val="样式 29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52">
    <w:name w:val="样式 30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53">
    <w:name w:val="样式 12 小四"/>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260" w:beforeAutospacing="0" w:after="260" w:afterAutospacing="0" w:line="240" w:lineRule="auto"/>
      <w:ind w:left="0" w:right="0" w:firstLine="0"/>
      <w:contextualSpacing w:val="0"/>
      <w:jc w:val="both"/>
      <w:textAlignment w:val="auto"/>
      <w:outlineLvl w:val="1"/>
    </w:pPr>
    <w:rPr>
      <w:rFonts w:ascii="Arial" w:eastAsia="宋体" w:cs="Times New Roman" w:hAnsi="Arial"/>
      <w:b/>
      <w:bCs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54">
    <w:name w:val="样式 326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55">
    <w:name w:val="样式 13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56">
    <w:name w:val="样式 31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Lucida Sans"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57">
    <w:name w:val="样式 32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Lucida Sans"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58">
    <w:name w:val="样式 33 三号"/>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3"/>
    </w:pPr>
    <w:rPr>
      <w:rFonts w:ascii="Times New Roman" w:eastAsia="方正仿宋_GBK" w:cs="Lucida Sans" w:hAnsi="Times New Roman"/>
      <w:b/>
      <w:bCs w:val="0"/>
      <w:i w:val="0"/>
      <w:caps w:val="0"/>
      <w:smallCaps w:val="0"/>
      <w:strike w:val="0"/>
      <w:dstrike w:val="0"/>
      <w:snapToGrid/>
      <w:vanish w:val="0"/>
      <w:color w:val="000000"/>
      <w:spacing w:val="-4"/>
      <w:w w:val="100"/>
      <w:kern w:val="2"/>
      <w:position w:val="0"/>
      <w:sz w:val="32"/>
      <w:szCs w:val="28"/>
      <w:u w:val="none" w:color="auto"/>
      <w:shd w:val="clear" w:color="auto" w:fill="auto"/>
      <w:vertAlign w:val="baseline"/>
      <w:em w:val="none"/>
      <w:lang w:val="en-US" w:eastAsia="zh-CN" w:bidi="ar-SA"/>
    </w:rPr>
  </w:style>
  <w:style w:type="paragraph" w:customStyle="1" w:yozoId="4094" w:styleId="159">
    <w:name w:val="样式 34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spacing w:before="0" w:beforeAutospacing="0" w:after="0" w:afterAutospacing="0" w:line="240" w:lineRule="auto"/>
      <w:ind w:left="0" w:right="0" w:firstLineChars="200" w:firstLine="200"/>
      <w:contextualSpacing w:val="0"/>
      <w:jc w:val="both"/>
      <w:textAlignment w:val="auto"/>
      <w:outlineLvl w:val="9"/>
    </w:pPr>
    <w:rPr>
      <w:rFonts w:ascii="方正仿宋_GBK"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160">
    <w:name w:val="样式 35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61">
    <w:name w:val="样式 36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62">
    <w:name w:val="样式 37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spacing w:before="0" w:beforeAutospacing="0" w:after="0" w:afterAutospacing="0" w:line="240" w:lineRule="auto"/>
      <w:ind w:left="0" w:right="0" w:firstLineChars="200" w:firstLine="200"/>
      <w:contextualSpacing w:val="0"/>
      <w:jc w:val="both"/>
      <w:textAlignment w:val="auto"/>
      <w:outlineLvl w:val="9"/>
    </w:pPr>
    <w:rPr>
      <w:rFonts w:ascii="方正仿宋_GBK"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163">
    <w:name w:val="样式 38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64">
    <w:name w:val="样式 39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Lucida Sans"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65">
    <w:name w:val="样式 40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spacing w:before="0" w:beforeAutospacing="0" w:after="0" w:afterAutospacing="0" w:line="240" w:lineRule="auto"/>
      <w:ind w:left="0" w:right="0" w:firstLineChars="200" w:firstLine="200"/>
      <w:contextualSpacing w:val="0"/>
      <w:jc w:val="both"/>
      <w:textAlignment w:val="auto"/>
      <w:outlineLvl w:val="9"/>
    </w:pPr>
    <w:rPr>
      <w:rFonts w:ascii="方正仿宋_GBK"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166">
    <w:name w:val="样式 41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spacing w:before="0" w:beforeAutospacing="0" w:after="0" w:afterAutospacing="0" w:line="240" w:lineRule="auto"/>
      <w:ind w:left="0" w:right="0" w:firstLineChars="200" w:firstLine="200"/>
      <w:contextualSpacing w:val="0"/>
      <w:jc w:val="both"/>
      <w:textAlignment w:val="auto"/>
      <w:outlineLvl w:val="9"/>
    </w:pPr>
    <w:rPr>
      <w:rFonts w:ascii="方正仿宋_GBK"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167">
    <w:name w:val="样式 42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Lucida Sans"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68">
    <w:name w:val="样式 43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spacing w:before="0" w:beforeAutospacing="0" w:after="0" w:afterAutospacing="0" w:line="240" w:lineRule="auto"/>
      <w:ind w:left="0" w:right="0" w:firstLineChars="200" w:firstLine="200"/>
      <w:contextualSpacing w:val="0"/>
      <w:jc w:val="both"/>
      <w:textAlignment w:val="auto"/>
      <w:outlineLvl w:val="9"/>
    </w:pPr>
    <w:rPr>
      <w:rFonts w:ascii="方正仿宋_GBK"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169">
    <w:name w:val="样式 332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character" w:customStyle="1" w:yozoId="4094" w:styleId="170">
    <w:name w:val="样式 106 三号 Char"/>
    <w:qFormat/>
    <w:rPr>
      <w:rFonts w:ascii="方正仿宋_GBK" w:eastAsia="方正仿宋_GBK"/>
      <w:kern w:val="2"/>
      <w:sz w:val="32"/>
      <w:szCs w:val="32"/>
      <w:lang w:val="en-US" w:eastAsia="zh-CN"/>
    </w:rPr>
  </w:style>
  <w:style w:type="paragraph" w:customStyle="1" w:yozoId="4094" w:styleId="171">
    <w:name w:val="样式 44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72">
    <w:name w:val="样式 45 三号"/>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1"/>
    </w:pPr>
    <w:rPr>
      <w:rFonts w:ascii="Times New Roman" w:eastAsia="方正楷体_GBK" w:cs="Lucida Sans" w:hAnsi="Times New Roman"/>
      <w:b/>
      <w:bCs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173">
    <w:name w:val="样式 337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74">
    <w:name w:val="样式 14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75">
    <w:name w:val="样式 327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76">
    <w:name w:val="样式 46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Times New Roman"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177">
    <w:name w:val="样式 15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78">
    <w:name w:val="样式 16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79">
    <w:name w:val="样式 17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80">
    <w:name w:val="样式 18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81">
    <w:name w:val="样式 47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82">
    <w:name w:val="样式 4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183">
    <w:name w:val="样式 5 10 磅"/>
    <w:qFormat/>
    <w:pPr>
      <w:widowControl w:val="0"/>
      <w:jc w:val="both"/>
    </w:pPr>
    <w:rPr>
      <w:rFonts w:ascii="等线" w:eastAsia="等线" w:cs="Arial" w:hAnsi="Times New Roman"/>
      <w:kern w:val="2"/>
      <w:sz w:val="21"/>
      <w:szCs w:val="22"/>
      <w:lang w:val="en-US" w:eastAsia="zh-CN" w:bidi="ar-SA"/>
    </w:rPr>
  </w:style>
  <w:style w:type="paragraph" w:customStyle="1" w:yozoId="4094" w:styleId="184">
    <w:name w:val="样式 6 10 磅"/>
    <w:qFormat/>
    <w:pPr>
      <w:widowControl w:val="0"/>
      <w:jc w:val="both"/>
    </w:pPr>
    <w:rPr>
      <w:rFonts w:ascii="等线" w:eastAsia="等线" w:cs="Arial" w:hAnsi="Times New Roman"/>
      <w:kern w:val="2"/>
      <w:sz w:val="21"/>
      <w:szCs w:val="22"/>
      <w:lang w:val="en-US" w:eastAsia="zh-CN" w:bidi="ar-SA"/>
    </w:rPr>
  </w:style>
  <w:style w:type="paragraph" w:customStyle="1" w:yozoId="4094" w:styleId="185">
    <w:name w:val="样式 7 10 磅"/>
    <w:qFormat/>
    <w:pPr>
      <w:widowControl w:val="0"/>
      <w:jc w:val="both"/>
    </w:pPr>
    <w:rPr>
      <w:rFonts w:ascii="等线" w:eastAsia="等线" w:cs="Arial" w:hAnsi="Times New Roman"/>
      <w:kern w:val="2"/>
      <w:sz w:val="21"/>
      <w:szCs w:val="22"/>
      <w:lang w:val="en-US" w:eastAsia="zh-CN" w:bidi="ar-SA"/>
    </w:rPr>
  </w:style>
  <w:style w:type="paragraph" w:customStyle="1" w:yozoId="4094" w:styleId="186">
    <w:name w:val="样式 19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187">
    <w:name w:val="样式 8 10 磅"/>
    <w:qFormat/>
    <w:pPr>
      <w:widowControl w:val="0"/>
      <w:spacing w:beforeLines="100" w:before="100" w:after="20" w:line="360" w:lineRule="auto"/>
      <w:jc w:val="both"/>
    </w:pPr>
    <w:rPr>
      <w:rFonts w:ascii="Calibri" w:eastAsia="宋体" w:cs="Times New Roman" w:hAnsi="Calibri"/>
      <w:kern w:val="2"/>
      <w:sz w:val="21"/>
      <w:szCs w:val="22"/>
      <w:lang w:val="en-US" w:eastAsia="zh-CN" w:bidi="ar-SA"/>
    </w:rPr>
  </w:style>
  <w:style w:type="paragraph" w:customStyle="1" w:yozoId="4094" w:styleId="188">
    <w:name w:val="样式 9 10 磅"/>
    <w:qFormat/>
    <w:pPr>
      <w:widowControl w:val="0"/>
      <w:spacing w:beforeLines="100" w:before="100" w:after="20" w:line="360" w:lineRule="auto"/>
      <w:jc w:val="both"/>
    </w:pPr>
    <w:rPr>
      <w:rFonts w:ascii="Calibri" w:eastAsia="宋体" w:cs="Times New Roman" w:hAnsi="Calibri"/>
      <w:kern w:val="2"/>
      <w:sz w:val="21"/>
      <w:szCs w:val="22"/>
      <w:lang w:val="en-US" w:eastAsia="zh-CN" w:bidi="ar-SA"/>
    </w:rPr>
  </w:style>
  <w:style w:type="paragraph" w:customStyle="1" w:yozoId="4094" w:styleId="189">
    <w:name w:val="样式 10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190">
    <w:name w:val="样式 48 三号"/>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1"/>
    </w:pPr>
    <w:rPr>
      <w:rFonts w:ascii="Times New Roman" w:eastAsia="方正楷体_GBK" w:cs="Lucida Sans" w:hAnsi="Times New Roman"/>
      <w:b/>
      <w:bCs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191">
    <w:name w:val="样式 11 10 磅"/>
    <w:qFormat/>
    <w:pPr>
      <w:widowControl w:val="0"/>
      <w:spacing w:beforeLines="100" w:before="100" w:after="20" w:line="360" w:lineRule="auto"/>
      <w:jc w:val="both"/>
    </w:pPr>
    <w:rPr>
      <w:rFonts w:ascii="Calibri" w:eastAsia="宋体" w:cs="Times New Roman" w:hAnsi="Calibri"/>
      <w:kern w:val="2"/>
      <w:sz w:val="21"/>
      <w:szCs w:val="22"/>
      <w:lang w:val="en-US" w:eastAsia="zh-CN" w:bidi="ar-SA"/>
    </w:rPr>
  </w:style>
  <w:style w:type="paragraph" w:customStyle="1" w:yozoId="4094" w:styleId="192">
    <w:name w:val="样式 370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93">
    <w:name w:val="样式 49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94">
    <w:name w:val="样式 50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95">
    <w:name w:val="样式 51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96">
    <w:name w:val="样式 375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97">
    <w:name w:val="样式 52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both"/>
      <w:textAlignment w:val="auto"/>
      <w:outlineLvl w:val="9"/>
    </w:pPr>
    <w:rPr>
      <w:rFonts w:ascii="Times New Roman" w:eastAsia="方正仿宋_GBK" w:cs="Lucida Sans" w:hAnsi="Times New Roman"/>
      <w:b w:val="0"/>
      <w:i w:val="0"/>
      <w:caps w:val="0"/>
      <w:smallCaps w:val="0"/>
      <w:strike w:val="0"/>
      <w:dstrike w:val="0"/>
      <w:snapToGrid/>
      <w:vanish w:val="0"/>
      <w:color w:val="000000"/>
      <w:spacing w:val="-4"/>
      <w:w w:val="100"/>
      <w:kern w:val="2"/>
      <w:position w:val="0"/>
      <w:sz w:val="32"/>
      <w:szCs w:val="32"/>
      <w:u w:val="none" w:color="auto"/>
      <w:shd w:val="clear" w:color="auto" w:fill="auto"/>
      <w:vertAlign w:val="baseline"/>
      <w:em w:val="none"/>
      <w:lang w:val="en-US" w:eastAsia="zh-CN" w:bidi="ar-SA"/>
    </w:rPr>
  </w:style>
  <w:style w:type="paragraph" w:customStyle="1" w:yozoId="4094" w:styleId="198">
    <w:name w:val="样式 263 三号"/>
    <w:qFormat/>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1"/>
    </w:pPr>
    <w:rPr>
      <w:rFonts w:ascii="Times New Roman" w:eastAsia="方正楷体_GBK" w:cs="Lucida Sans" w:hAnsi="Times New Roman"/>
      <w:b/>
      <w:bCs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199">
    <w:name w:val="样式 75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200">
    <w:name w:val="样式 12 10 磅"/>
    <w:qFormat/>
    <w:pPr>
      <w:widowControl w:val="0"/>
      <w:spacing w:beforeLines="100" w:before="100" w:after="20" w:line="360" w:lineRule="auto"/>
      <w:jc w:val="both"/>
    </w:pPr>
    <w:rPr>
      <w:rFonts w:ascii="Calibri" w:eastAsia="宋体" w:cs="Times New Roman" w:hAnsi="Calibri"/>
      <w:kern w:val="2"/>
      <w:sz w:val="21"/>
      <w:szCs w:val="22"/>
      <w:lang w:val="en-US" w:eastAsia="zh-CN" w:bidi="ar-SA"/>
    </w:rPr>
  </w:style>
  <w:style w:type="paragraph" w:customStyle="1" w:yozoId="4094" w:styleId="201">
    <w:name w:val="样式 14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202">
    <w:name w:val="样式 15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203">
    <w:name w:val="样式 53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2"/>
    </w:pPr>
    <w:rPr>
      <w:rFonts w:ascii="Times New Roman" w:eastAsia="方正仿宋_GBK" w:cs="Lucida Sans" w:hAnsi="Times New Roman"/>
      <w:b/>
      <w:bCs w:val="0"/>
      <w:i w:val="0"/>
      <w:caps w:val="0"/>
      <w:smallCaps w:val="0"/>
      <w:strike w:val="0"/>
      <w:dstrike w:val="0"/>
      <w:snapToGrid/>
      <w:vanish w:val="0"/>
      <w:color w:val="auto"/>
      <w:spacing w:val="0"/>
      <w:w w:val="100"/>
      <w:kern w:val="2"/>
      <w:position w:val="0"/>
      <w:sz w:val="32"/>
      <w:szCs w:val="24"/>
      <w:u w:val="none" w:color="auto"/>
      <w:shd w:val="clear" w:color="auto" w:fill="auto"/>
      <w:vertAlign w:val="baseline"/>
      <w:em w:val="none"/>
      <w:lang w:val="en-US" w:eastAsia="zh-CN" w:bidi="ar-SA"/>
    </w:rPr>
  </w:style>
  <w:style w:type="paragraph" w:customStyle="1" w:yozoId="4094" w:styleId="204">
    <w:name w:val="样式 16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Lines="100" w:before="100" w:beforeAutospacing="0" w:after="20" w:afterAutospacing="0" w:line="36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yozoId="4094" w:styleId="205">
    <w:name w:val="样式 17 10 磅"/>
    <w:qFormat/>
    <w:pPr>
      <w:widowControl w:val="0"/>
      <w:jc w:val="both"/>
    </w:pPr>
    <w:rPr>
      <w:rFonts w:ascii="等线" w:eastAsia="等线" w:cs="Arial" w:hAnsi="Times New Roman"/>
      <w:kern w:val="2"/>
      <w:sz w:val="21"/>
      <w:szCs w:val="22"/>
      <w:lang w:val="en-US" w:eastAsia="zh-CN" w:bidi="ar-SA"/>
    </w:rPr>
  </w:style>
  <w:style w:type="paragraph" w:customStyle="1" w:yozoId="4094" w:styleId="206">
    <w:name w:val="样式 20 小四"/>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360" w:lineRule="auto"/>
      <w:ind w:left="0" w:right="0" w:firstLine="0"/>
      <w:contextualSpacing w:val="0"/>
      <w:jc w:val="both"/>
      <w:textAlignment w:val="auto"/>
      <w:outlineLvl w:val="9"/>
    </w:pPr>
    <w:rPr>
      <w:rFonts w:ascii="Times New Roman" w:eastAsia="宋体" w:cs="Lucida Sans" w:hAnsi="Times New Roman"/>
      <w:b w:val="0"/>
      <w:i w:val="0"/>
      <w:caps w:val="0"/>
      <w:smallCaps w:val="0"/>
      <w:strike w:val="0"/>
      <w:dstrike w:val="0"/>
      <w:snapToGrid/>
      <w:vanish w:val="0"/>
      <w:color w:val="auto"/>
      <w:spacing w:val="0"/>
      <w:w w:val="100"/>
      <w:kern w:val="2"/>
      <w:position w:val="0"/>
      <w:sz w:val="24"/>
      <w:szCs w:val="24"/>
      <w:u w:val="none" w:color="auto"/>
      <w:shd w:val="clear" w:color="auto" w:fill="auto"/>
      <w:vertAlign w:val="baseline"/>
      <w:em w:val="none"/>
      <w:lang w:val="en-US" w:eastAsia="zh-CN" w:bidi="ar-SA"/>
    </w:rPr>
  </w:style>
  <w:style w:type="paragraph" w:customStyle="1" w:yozoId="4094" w:styleId="207">
    <w:name w:val="样式 54 三号"/>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val="0"/>
      <w:snapToGrid/>
      <w:spacing w:before="0" w:beforeAutospacing="0" w:after="0" w:afterAutospacing="0" w:line="240" w:lineRule="auto"/>
      <w:ind w:left="0" w:right="0" w:firstLineChars="200" w:firstLine="200"/>
      <w:contextualSpacing w:val="0"/>
      <w:jc w:val="both"/>
      <w:textAlignment w:val="auto"/>
      <w:outlineLvl w:val="9"/>
    </w:pPr>
    <w:rPr>
      <w:rFonts w:ascii="方正仿宋_GBK"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yozoId="4094" w:styleId="208">
    <w:name w:val="样式 18 10 磅"/>
    <w:qFormat/>
    <w:pPr>
      <w:widowControl w:val="0"/>
      <w:spacing w:beforeLines="100" w:before="100" w:after="20" w:line="360" w:lineRule="auto"/>
      <w:jc w:val="both"/>
    </w:pPr>
    <w:rPr>
      <w:rFonts w:ascii="Calibri" w:eastAsia="宋体" w:cs="Times New Roman" w:hAnsi="Calibri"/>
      <w:kern w:val="2"/>
      <w:sz w:val="21"/>
      <w:szCs w:val="22"/>
      <w:lang w:val="en-US" w:eastAsia="zh-CN" w:bidi="ar-SA"/>
    </w:rPr>
  </w:style>
  <w:style w:type="paragraph" w:customStyle="1" w:yozoId="4094" w:styleId="209">
    <w:name w:val="样式 21 小四"/>
    <w:qFormat/>
    <w:pPr>
      <w:widowControl w:val="0"/>
      <w:spacing w:line="360" w:lineRule="auto"/>
      <w:jc w:val="both"/>
    </w:pPr>
    <w:rPr>
      <w:rFonts w:ascii="Times New Roman" w:eastAsia="宋体" w:cs="Times New Roman" w:hAnsi="Times New Roman"/>
      <w:kern w:val="2"/>
      <w:sz w:val="24"/>
      <w:szCs w:val="24"/>
      <w:lang w:val="en-US" w:eastAsia="zh-CN" w:bidi="ar-SA"/>
    </w:rPr>
  </w:style>
  <w:style w:type="paragraph" w:customStyle="1" w:yozoId="4094" w:styleId="210">
    <w:name w:val="样式 385 三号"/>
    <w:qFormat/>
    <w:pPr>
      <w:widowControl w:val="0"/>
      <w:adjustRightInd w:val="0"/>
      <w:snapToGrid w:val="0"/>
      <w:spacing w:line="594" w:lineRule="exact"/>
      <w:ind w:firstLineChars="200" w:firstLine="200"/>
      <w:jc w:val="both"/>
    </w:pPr>
    <w:rPr>
      <w:rFonts w:ascii="Times New Roman" w:eastAsia="方正仿宋简体" w:cs="Times New Roman" w:hAnsi="Times New Roman"/>
      <w:kern w:val="2"/>
      <w:sz w:val="32"/>
      <w:szCs w:val="24"/>
      <w:lang w:val="en-US" w:eastAsia="zh-CN" w:bidi="ar-SA"/>
    </w:rPr>
  </w:style>
  <w:style w:type="paragraph" w:customStyle="1" w:yozoId="4094" w:styleId="211">
    <w:name w:val="样式 94 10 磅"/>
    <w:qFormat/>
    <w:pPr>
      <w:widowControl w:val="0"/>
      <w:spacing w:before="100" w:after="20" w:line="360" w:lineRule="auto"/>
      <w:jc w:val="both"/>
    </w:pPr>
    <w:rPr>
      <w:rFonts w:ascii="Calibri" w:eastAsia="宋体" w:cs="Times New Roman" w:hAnsi="Calibri"/>
      <w:kern w:val="2"/>
      <w:sz w:val="21"/>
      <w:szCs w:val="22"/>
      <w:lang w:val="en-US" w:eastAsia="zh-CN" w:bidi="ar-SA"/>
    </w:rPr>
  </w:style>
  <w:style w:type="paragraph" w:customStyle="1" w:yozoId="4094" w:styleId="212">
    <w:name w:val="样式 99 小四"/>
    <w:qFormat/>
    <w:pPr>
      <w:widowControl w:val="0"/>
      <w:spacing w:line="360" w:lineRule="auto"/>
      <w:jc w:val="both"/>
    </w:pPr>
    <w:rPr>
      <w:rFonts w:ascii="Times New Roman" w:eastAsia="宋体" w:cs="Times New Roman" w:hAnsi="Times New Roman"/>
      <w:kern w:val="2"/>
      <w:sz w:val="24"/>
      <w:szCs w:val="24"/>
      <w:lang w:val="en-US" w:eastAsia="zh-CN" w:bidi="ar-SA"/>
    </w:rPr>
  </w:style>
  <w:style w:type="paragraph" w:customStyle="1" w:yozoId="4094" w:styleId="213">
    <w:name w:val="样式 55 三号"/>
    <w:qFormat/>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yozoId="4094" w:styleId="214">
    <w:name w:val="样式 56 三号"/>
    <w:qFormat/>
    <w:pPr>
      <w:widowControl w:val="0"/>
      <w:adjustRightInd w:val="0"/>
      <w:snapToGrid w:val="0"/>
      <w:spacing w:line="594" w:lineRule="exact"/>
      <w:ind w:firstLineChars="200" w:firstLine="200"/>
      <w:jc w:val="both"/>
    </w:pPr>
    <w:rPr>
      <w:rFonts w:ascii="Times New Roman" w:eastAsia="方正仿宋简体" w:cs="Times New Roman" w:hAnsi="Times New Roman"/>
      <w:kern w:val="2"/>
      <w:sz w:val="32"/>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customXml" Target="../customXml/item1.xml"/><Relationship Id="rId8"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5FCAA1F6-A900-4E1E-8B13-2BEFC54A488B}">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671</TotalTime>
  <Application>Yozo_Office9.0.7297.102ZH</Application>
  <Pages>31</Pages>
  <Words>0</Words>
  <Characters>11489</Characters>
  <Lines>0</Lines>
  <Paragraphs>254</Paragraphs>
  <CharactersWithSpaces>15319</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User274</dc:creator>
  <cp:lastModifiedBy>于晓旭</cp:lastModifiedBy>
  <cp:revision>22</cp:revision>
  <cp:lastPrinted>2026-08-05T06:20:42Z</cp:lastPrinted>
  <dcterms:created xsi:type="dcterms:W3CDTF">2021-05-08T07:28:00Z</dcterms:created>
  <dcterms:modified xsi:type="dcterms:W3CDTF">2026-08-24T09:07:15Z</dcterms:modified>
</cp:coreProperties>
</file>