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ind w:left="0"/>
        <w:jc w:val="center"/>
        <w:rPr>
          <w:rFonts w:ascii="方正小标宋_GBK" w:eastAsia="方正小标宋_GBK" w:cs="Times New Roman" w:hint="eastAsia"/>
          <w:spacing w:val="-4"/>
          <w:sz w:val="44"/>
          <w:szCs w:val="44"/>
        </w:rPr>
      </w:pPr>
      <w:r>
        <w:rPr>
          <w:rFonts w:ascii="方正小标宋_GBK" w:eastAsia="方正小标宋_GBK" w:cs="Times New Roman" w:hint="eastAsia"/>
          <w:spacing w:val="-4"/>
          <w:sz w:val="44"/>
          <w:szCs w:val="44"/>
        </w:rPr>
        <w:t>青岛海关进出境动物疫情突发事件应急预案</w:t>
      </w:r>
    </w:p>
    <w:p>
      <w:pPr>
        <w:spacing w:line="560" w:lineRule="exact"/>
        <w:ind w:firstLineChars="200" w:firstLine="624"/>
        <w:rPr>
          <w:rFonts w:ascii="Times New Roman" w:eastAsia="方正仿宋_GBK" w:cs="Times New Roman" w:hAnsi="Times New Roman"/>
          <w:spacing w:val="-4"/>
          <w:sz w:val="32"/>
          <w:szCs w:val="32"/>
        </w:rPr>
      </w:pP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为防范化解进出境动物疫情传播风险、应对进出境动物疫情突发事件，维护海关正常工作秩序，更好履行海关守国门、促发展的职责使命，依据《中华人民共和国生物安全法》《中华人民共和国进出境动植物检疫法》《中华人民共和国进出境动植物检疫法实施条例》《国家突发重大动物疫情应急预案》《海关系统突发事件应急预案管理办法》和《海关进出境动物疫情突发事件应急预案》等相关法律、行政法规及规章制度规定，制定本预案。</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 xml:space="preserve">1 </w:t>
      </w:r>
      <w:r>
        <w:rPr>
          <w:rFonts w:ascii="方正黑体_GBK" w:eastAsia="方正黑体_GBK" w:cs="Times New Roman" w:hint="eastAsia"/>
          <w:spacing w:val="-4"/>
          <w:sz w:val="32"/>
          <w:szCs w:val="32"/>
        </w:rPr>
        <w:t>总则</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1.1 </w:t>
      </w:r>
      <w:r>
        <w:rPr>
          <w:rFonts w:ascii="方正楷体_GBK" w:eastAsia="方正楷体_GBK" w:cs="Times New Roman" w:hint="eastAsia"/>
          <w:b/>
          <w:bCs/>
          <w:spacing w:val="-4"/>
          <w:sz w:val="32"/>
          <w:szCs w:val="32"/>
        </w:rPr>
        <w:t>总体要求</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坚持以习近平新时代中国特色社会主义思想为指导，深入贯彻习近平生态文明思想，坚持和加强党的全面领导，坚持人民至上、生命至上，坚持底线思维、极限思维，坚持预防为主、预防与应急相结合，全面贯彻总体国家安全观，统筹发展和安全，建立健全统一指挥、专常兼备、反应灵敏、上下联动的青岛海关应急管理体系，以及综合协调、分类管理、分级负责、属地管理为主的工作制度，压实各方责任，完善大安全、大应急框架下青岛海关应急指挥机制，深入推进青岛海关进出境动物疫情突发事件应急管理体系和能力现代化，保障农林牧渔业生产和生态环境安全，保护人民身体健康。</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1.2 </w:t>
      </w:r>
      <w:r>
        <w:rPr>
          <w:rFonts w:ascii="方正楷体_GBK" w:eastAsia="方正楷体_GBK" w:cs="Times New Roman" w:hint="eastAsia"/>
          <w:b/>
          <w:bCs/>
          <w:spacing w:val="-4"/>
          <w:sz w:val="32"/>
          <w:szCs w:val="32"/>
        </w:rPr>
        <w:t>适用范围</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本预案适用于青岛海关对疑似</w:t>
      </w:r>
      <w:r>
        <w:rPr>
          <w:rFonts w:ascii="方正仿宋_GBK" w:eastAsia="方正仿宋_GBK" w:cs="Times New Roman" w:hint="eastAsia"/>
          <w:spacing w:val="-4"/>
          <w:sz w:val="32"/>
          <w:szCs w:val="32"/>
        </w:rPr>
        <w:t>Ⅰ</w:t>
      </w:r>
      <w:r>
        <w:rPr>
          <w:rFonts w:ascii="Times New Roman" w:eastAsia="方正仿宋_GBK" w:cs="Times New Roman" w:hAnsi="Times New Roman"/>
          <w:spacing w:val="-4"/>
          <w:sz w:val="32"/>
          <w:szCs w:val="32"/>
        </w:rPr>
        <w:t>级（特别重大）、</w:t>
      </w:r>
      <w:r>
        <w:rPr>
          <w:rFonts w:ascii="方正仿宋_GBK" w:eastAsia="方正仿宋_GBK" w:cs="Times New Roman" w:hint="eastAsia"/>
          <w:spacing w:val="-4"/>
          <w:sz w:val="32"/>
          <w:szCs w:val="32"/>
        </w:rPr>
        <w:t>Ⅱ</w:t>
      </w:r>
      <w:r>
        <w:rPr>
          <w:rFonts w:ascii="Times New Roman" w:eastAsia="方正仿宋_GBK" w:cs="Times New Roman" w:hAnsi="Times New Roman"/>
          <w:spacing w:val="-4"/>
          <w:sz w:val="32"/>
          <w:szCs w:val="32"/>
        </w:rPr>
        <w:t>级（重大）进出境动物疫情突发事件初判和报送总署应急指挥部工作，组织落实总署应急指挥部下达的各项指挥调度命令和应急处置决策； 应对</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 xml:space="preserve">级（较大）进出境动物疫情突发事件工作，指导青岛海关关区进出境动物疫情突发事件应对工作。各隶属海关可参照本预案制定本级应对 </w:t>
      </w:r>
      <w:r>
        <w:rPr>
          <w:rFonts w:ascii="方正仿宋_GBK" w:eastAsia="方正仿宋_GBK" w:cs="Times New Roman" w:hint="eastAsia"/>
          <w:spacing w:val="-4"/>
          <w:sz w:val="32"/>
          <w:szCs w:val="32"/>
        </w:rPr>
        <w:t>Ⅳ</w:t>
      </w:r>
      <w:r>
        <w:rPr>
          <w:rFonts w:ascii="Times New Roman" w:eastAsia="方正仿宋_GBK" w:cs="Times New Roman" w:hAnsi="Times New Roman"/>
          <w:spacing w:val="-4"/>
          <w:sz w:val="32"/>
          <w:szCs w:val="32"/>
        </w:rPr>
        <w:t>级（一般）进出境动物疫情突发事件的应急预案。</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本预案所称的进出境动物疫情突发事件指突然发生的，对我国农林牧渔业生产、生态环境和人体健康造成或可能造成严重危害的动物疫情紧急事件，相关术语定义见附件1。</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仿宋_GBK" w:cs="Times New Roman" w:hAnsi="Times New Roman" w:hint="eastAsia"/>
          <w:b/>
          <w:bCs/>
          <w:spacing w:val="-4"/>
          <w:sz w:val="32"/>
          <w:szCs w:val="32"/>
        </w:rPr>
        <w:t xml:space="preserve">1.3 </w:t>
      </w:r>
      <w:r>
        <w:rPr>
          <w:rFonts w:ascii="方正楷体_GBK" w:eastAsia="方正楷体_GBK" w:cs="Times New Roman" w:hint="eastAsia"/>
          <w:b/>
          <w:bCs/>
          <w:spacing w:val="-4"/>
          <w:sz w:val="32"/>
          <w:szCs w:val="32"/>
        </w:rPr>
        <w:t>突发事件分类与分级</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spacing w:val="-4"/>
          <w:sz w:val="32"/>
          <w:szCs w:val="32"/>
        </w:rPr>
        <w:t xml:space="preserve">1.3.1 </w:t>
      </w:r>
      <w:r>
        <w:rPr>
          <w:rFonts w:ascii="Times New Roman" w:eastAsia="方正仿宋_GBK" w:cs="Times New Roman" w:hAnsi="Times New Roman"/>
          <w:bCs/>
          <w:spacing w:val="-4"/>
          <w:sz w:val="32"/>
          <w:szCs w:val="32"/>
        </w:rPr>
        <w:t>分类</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根据进出境动物疫情突发事件发生在境外、境内以及海关实施检疫过程中等情形，分为：</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A 类</w:t>
      </w:r>
      <w:r>
        <w:rPr>
          <w:rFonts w:ascii="Times New Roman" w:eastAsia="方正仿宋_GBK" w:cs="Times New Roman" w:hAnsi="Times New Roman"/>
          <w:spacing w:val="-4"/>
          <w:sz w:val="32"/>
          <w:szCs w:val="32"/>
        </w:rPr>
        <w:t>：境外突发的，由国际组织或区域性组织、各国或地区政府发布、通报以及海关监测预警网络收集到的；</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B 类</w:t>
      </w:r>
      <w:r>
        <w:rPr>
          <w:rFonts w:ascii="Times New Roman" w:eastAsia="方正仿宋_GBK" w:cs="Times New Roman" w:hAnsi="Times New Roman"/>
          <w:spacing w:val="-4"/>
          <w:sz w:val="32"/>
          <w:szCs w:val="32"/>
        </w:rPr>
        <w:t>：境内突发的由我国农业农村等主管部门发布、通报以及海关监测预警网络收集到的，且与进出境动物检疫相关的；</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C 类</w:t>
      </w:r>
      <w:r>
        <w:rPr>
          <w:rFonts w:ascii="Times New Roman" w:eastAsia="方正仿宋_GBK" w:cs="Times New Roman" w:hAnsi="Times New Roman"/>
          <w:spacing w:val="-4"/>
          <w:sz w:val="32"/>
          <w:szCs w:val="32"/>
        </w:rPr>
        <w:t>：进出境动物检疫工作中发现的动物疫情突发事件，具体再分为 C1 和 C2 两种情形，其中，C1 类指在出境动物注册饲养场或中转仓或加工厂发现的；C2 类指在海关实施检疫的进境动物及动物产品监管场所或场地、隔离检疫场、指定加工厂、运输工具等地点发现的。</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spacing w:val="-4"/>
          <w:sz w:val="32"/>
          <w:szCs w:val="32"/>
        </w:rPr>
        <w:t xml:space="preserve">1.3.2 </w:t>
      </w:r>
      <w:r>
        <w:rPr>
          <w:rFonts w:ascii="Times New Roman" w:eastAsia="方正仿宋_GBK" w:cs="Times New Roman" w:hAnsi="Times New Roman"/>
          <w:bCs/>
          <w:spacing w:val="-4"/>
          <w:sz w:val="32"/>
          <w:szCs w:val="32"/>
        </w:rPr>
        <w:t>分级</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 xml:space="preserve">根据进出境动物疫情突发事件的性质、危害程度、影响范围及可控性等因素，分为 </w:t>
      </w:r>
      <w:r>
        <w:rPr>
          <w:rFonts w:ascii="方正仿宋_GBK" w:eastAsia="方正仿宋_GBK" w:cs="Times New Roman" w:hint="eastAsia"/>
          <w:spacing w:val="-4"/>
          <w:sz w:val="32"/>
          <w:szCs w:val="32"/>
        </w:rPr>
        <w:t>Ⅰ</w:t>
      </w:r>
      <w:r>
        <w:rPr>
          <w:rFonts w:ascii="Times New Roman" w:eastAsia="方正仿宋_GBK" w:cs="Times New Roman" w:hAnsi="Times New Roman"/>
          <w:spacing w:val="-4"/>
          <w:sz w:val="32"/>
          <w:szCs w:val="32"/>
        </w:rPr>
        <w:t>级（特别重大）、</w:t>
      </w:r>
      <w:r>
        <w:rPr>
          <w:rFonts w:ascii="方正仿宋_GBK" w:eastAsia="方正仿宋_GBK" w:cs="Times New Roman" w:hint="eastAsia"/>
          <w:spacing w:val="-4"/>
          <w:sz w:val="32"/>
          <w:szCs w:val="32"/>
        </w:rPr>
        <w:t>Ⅱ</w:t>
      </w:r>
      <w:r>
        <w:rPr>
          <w:rFonts w:ascii="Times New Roman" w:eastAsia="方正仿宋_GBK" w:cs="Times New Roman" w:hAnsi="Times New Roman"/>
          <w:spacing w:val="-4"/>
          <w:sz w:val="32"/>
          <w:szCs w:val="32"/>
        </w:rPr>
        <w:t>级（重大）、</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级（较大）、</w:t>
      </w:r>
      <w:r>
        <w:rPr>
          <w:rFonts w:ascii="方正仿宋_GBK" w:eastAsia="方正仿宋_GBK" w:cs="Times New Roman" w:hint="eastAsia"/>
          <w:spacing w:val="-4"/>
          <w:sz w:val="32"/>
          <w:szCs w:val="32"/>
        </w:rPr>
        <w:t>Ⅳ</w:t>
      </w:r>
      <w:r>
        <w:rPr>
          <w:rFonts w:ascii="Times New Roman" w:eastAsia="方正仿宋_GBK" w:cs="Times New Roman" w:hAnsi="Times New Roman"/>
          <w:spacing w:val="-4"/>
          <w:sz w:val="32"/>
          <w:szCs w:val="32"/>
        </w:rPr>
        <w:t>级（一般） 四个等级。</w:t>
      </w:r>
    </w:p>
    <w:p>
      <w:pPr>
        <w:spacing w:line="560" w:lineRule="exact"/>
        <w:ind w:firstLineChars="200" w:firstLine="624"/>
        <w:rPr>
          <w:rFonts w:ascii="Times New Roman" w:eastAsia="方正仿宋_GBK" w:cs="Times New Roman" w:hAnsi="Times New Roman"/>
          <w:spacing w:val="-4"/>
          <w:sz w:val="32"/>
          <w:szCs w:val="32"/>
        </w:rPr>
      </w:pPr>
      <w:r>
        <w:rPr>
          <w:rFonts w:ascii="方正仿宋_GBK" w:eastAsia="方正仿宋_GBK" w:cs="Times New Roman" w:hint="eastAsia"/>
          <w:bCs/>
          <w:spacing w:val="-4"/>
          <w:sz w:val="32"/>
          <w:szCs w:val="32"/>
        </w:rPr>
        <w:t>Ⅰ</w:t>
      </w:r>
      <w:r>
        <w:rPr>
          <w:rFonts w:ascii="Times New Roman" w:eastAsia="方正仿宋_GBK" w:cs="Times New Roman" w:hAnsi="Times New Roman"/>
          <w:bCs/>
          <w:spacing w:val="-4"/>
          <w:sz w:val="32"/>
          <w:szCs w:val="32"/>
        </w:rPr>
        <w:t>级（特别</w:t>
      </w:r>
      <w:r>
        <w:rPr>
          <w:rFonts w:ascii="Times New Roman" w:eastAsia="方正仿宋_GBK" w:cs="Times New Roman" w:hAnsi="Times New Roman"/>
          <w:spacing w:val="-4"/>
          <w:sz w:val="32"/>
          <w:szCs w:val="32"/>
        </w:rPr>
        <w:t>重大</w:t>
      </w:r>
      <w:r>
        <w:rPr>
          <w:rFonts w:ascii="Times New Roman" w:eastAsia="方正仿宋_GBK" w:cs="Times New Roman" w:hAnsi="Times New Roman"/>
          <w:bCs/>
          <w:spacing w:val="-4"/>
          <w:sz w:val="32"/>
          <w:szCs w:val="32"/>
        </w:rPr>
        <w:t>）</w:t>
      </w:r>
      <w:r>
        <w:rPr>
          <w:rFonts w:ascii="Times New Roman" w:eastAsia="方正仿宋_GBK" w:cs="Times New Roman" w:hAnsi="Times New Roman"/>
          <w:spacing w:val="-4"/>
          <w:sz w:val="32"/>
          <w:szCs w:val="32"/>
        </w:rPr>
        <w:t>：A 类、B 类、C 类动物疫情突发事件可能或已经造成特别重大影响，需总署统一组织协调处置的突发事件。</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方正仿宋_GBK" w:eastAsia="方正仿宋_GBK" w:cs="Times New Roman" w:hint="eastAsia"/>
          <w:bCs/>
          <w:spacing w:val="-4"/>
          <w:sz w:val="32"/>
          <w:szCs w:val="32"/>
        </w:rPr>
        <w:t>Ⅱ</w:t>
      </w:r>
      <w:r>
        <w:rPr>
          <w:rFonts w:ascii="Times New Roman" w:eastAsia="方正仿宋_GBK" w:cs="Times New Roman" w:hAnsi="Times New Roman"/>
          <w:bCs/>
          <w:spacing w:val="-4"/>
          <w:sz w:val="32"/>
          <w:szCs w:val="32"/>
        </w:rPr>
        <w:t>级（重大）</w:t>
      </w:r>
      <w:r>
        <w:rPr>
          <w:rFonts w:ascii="Times New Roman" w:eastAsia="方正仿宋_GBK" w:cs="Times New Roman" w:hAnsi="Times New Roman"/>
          <w:spacing w:val="-4"/>
          <w:sz w:val="32"/>
          <w:szCs w:val="32"/>
        </w:rPr>
        <w:t>：A 类、B 类、C 类动物疫情突发事件可能或已经造成重大影响，需调度署内相关部门或多个直属海关力量和资源联合处置的突发事件。</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方正仿宋_GBK" w:eastAsia="方正仿宋_GBK" w:cs="Times New Roman" w:hint="eastAsia"/>
          <w:bCs/>
          <w:spacing w:val="-4"/>
          <w:sz w:val="32"/>
          <w:szCs w:val="32"/>
        </w:rPr>
        <w:t>Ⅲ</w:t>
      </w:r>
      <w:r>
        <w:rPr>
          <w:rFonts w:ascii="Times New Roman" w:eastAsia="方正仿宋_GBK" w:cs="Times New Roman" w:hAnsi="Times New Roman"/>
          <w:bCs/>
          <w:spacing w:val="-4"/>
          <w:sz w:val="32"/>
          <w:szCs w:val="32"/>
        </w:rPr>
        <w:t>级（较大）</w:t>
      </w:r>
      <w:r>
        <w:rPr>
          <w:rFonts w:ascii="Times New Roman" w:eastAsia="方正仿宋_GBK" w:cs="Times New Roman" w:hAnsi="Times New Roman"/>
          <w:spacing w:val="-4"/>
          <w:sz w:val="32"/>
          <w:szCs w:val="32"/>
        </w:rPr>
        <w:t>：C 类动物疫情突发事件可能或已经造成较大影响，需调度青岛海关力量和资源进行处置的突发事件。</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方正仿宋_GBK" w:eastAsia="方正仿宋_GBK" w:cs="Times New Roman" w:hint="eastAsia"/>
          <w:bCs/>
          <w:spacing w:val="-4"/>
          <w:sz w:val="32"/>
          <w:szCs w:val="32"/>
        </w:rPr>
        <w:t>Ⅳ</w:t>
      </w:r>
      <w:r>
        <w:rPr>
          <w:rFonts w:ascii="Times New Roman" w:eastAsia="方正仿宋_GBK" w:cs="Times New Roman" w:hAnsi="Times New Roman"/>
          <w:bCs/>
          <w:spacing w:val="-4"/>
          <w:sz w:val="32"/>
          <w:szCs w:val="32"/>
        </w:rPr>
        <w:t>级（一般）</w:t>
      </w:r>
      <w:r>
        <w:rPr>
          <w:rFonts w:ascii="Times New Roman" w:eastAsia="方正仿宋_GBK" w:cs="Times New Roman" w:hAnsi="Times New Roman"/>
          <w:spacing w:val="-4"/>
          <w:sz w:val="32"/>
          <w:szCs w:val="32"/>
        </w:rPr>
        <w:t>：隶属海关首次发现任一 C 类动物疫情突发事件，可能或已经造成一般生物安全风险，仅需隶属海关力量和资源即可处置的突发事件。</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1.4 </w:t>
      </w:r>
      <w:r>
        <w:rPr>
          <w:rFonts w:ascii="方正楷体_GBK" w:eastAsia="方正楷体_GBK" w:cs="Times New Roman" w:hint="eastAsia"/>
          <w:b/>
          <w:bCs/>
          <w:spacing w:val="-4"/>
          <w:sz w:val="32"/>
          <w:szCs w:val="32"/>
        </w:rPr>
        <w:t>应急预案体系</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进出境动物疫情突发事件应急预案体系包括青岛海关、各隶属海关制定的应急预案及相关支撑性文件，是海关系统突发事件应急预案体系的重要组成部分。在本预案指导下，可根据实际工作需要，逐步编制并完善特定进出境动物疫情突发事件应急实施方案。</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 xml:space="preserve">2 </w:t>
      </w:r>
      <w:r>
        <w:rPr>
          <w:rFonts w:ascii="方正黑体_GBK" w:eastAsia="方正黑体_GBK" w:cs="Times New Roman" w:hint="eastAsia"/>
          <w:spacing w:val="-4"/>
          <w:sz w:val="32"/>
          <w:szCs w:val="32"/>
        </w:rPr>
        <w:t>组织指挥体系</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各隶属海关分别建立进出境动物疫情突发事件应急指挥体系，负责统一组织协调和指挥本级机构管辖区域的应急处置。下一级指挥体系执行上一级指挥体系下达的相关命令。各级海关单位加强与所在地党委政府联系配合，强化协同联动。</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2.1 </w:t>
      </w:r>
      <w:r>
        <w:rPr>
          <w:rFonts w:ascii="方正楷体_GBK" w:eastAsia="方正楷体_GBK" w:cs="Times New Roman" w:hint="eastAsia"/>
          <w:b/>
          <w:bCs/>
          <w:spacing w:val="-4"/>
          <w:sz w:val="32"/>
          <w:szCs w:val="32"/>
        </w:rPr>
        <w:t>青岛海关层面指挥体制</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青岛海关成立</w:t>
      </w:r>
      <w:r>
        <w:rPr>
          <w:rFonts w:ascii="Times New Roman" w:eastAsia="方正仿宋_GBK" w:cs="Times New Roman" w:hAnsi="Times New Roman"/>
          <w:bCs/>
          <w:spacing w:val="-4"/>
          <w:sz w:val="32"/>
          <w:szCs w:val="32"/>
        </w:rPr>
        <w:t>青岛海关进出境动物疫情突发事件应急指挥部</w:t>
      </w:r>
      <w:r>
        <w:rPr>
          <w:rFonts w:ascii="Times New Roman" w:eastAsia="方正仿宋_GBK" w:cs="Times New Roman" w:hAnsi="Times New Roman"/>
          <w:spacing w:val="-4"/>
          <w:sz w:val="32"/>
          <w:szCs w:val="32"/>
        </w:rPr>
        <w:t>，负责组织协调有关部门实施青岛海关关区内进出境动物疫情突发事件应急处置工作，及时向总署报送疑似</w:t>
      </w:r>
      <w:r>
        <w:rPr>
          <w:rFonts w:ascii="方正仿宋_GBK" w:eastAsia="方正仿宋_GBK" w:cs="Times New Roman" w:hint="eastAsia"/>
          <w:spacing w:val="-4"/>
          <w:sz w:val="32"/>
          <w:szCs w:val="32"/>
        </w:rPr>
        <w:t>Ⅰ</w:t>
      </w:r>
      <w:r>
        <w:rPr>
          <w:rFonts w:ascii="Times New Roman" w:eastAsia="方正仿宋_GBK" w:cs="Times New Roman" w:hAnsi="Times New Roman"/>
          <w:spacing w:val="-4"/>
          <w:sz w:val="32"/>
          <w:szCs w:val="32"/>
        </w:rPr>
        <w:t>级（特别重大）、</w:t>
      </w:r>
      <w:r>
        <w:rPr>
          <w:rFonts w:ascii="方正仿宋_GBK" w:eastAsia="方正仿宋_GBK" w:cs="Times New Roman" w:hint="eastAsia"/>
          <w:spacing w:val="-4"/>
          <w:sz w:val="32"/>
          <w:szCs w:val="32"/>
        </w:rPr>
        <w:t>Ⅱ</w:t>
      </w:r>
      <w:r>
        <w:rPr>
          <w:rFonts w:ascii="Times New Roman" w:eastAsia="方正仿宋_GBK" w:cs="Times New Roman" w:hAnsi="Times New Roman"/>
          <w:spacing w:val="-4"/>
          <w:sz w:val="32"/>
          <w:szCs w:val="32"/>
        </w:rPr>
        <w:t>级（重大）进出境动物疫情突发事件，组织落实总署应急指挥部下达的各项指挥调度命令和应急处置决策；决定</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级（较大）进出境动物疫情突发事件应急预案在关区内的启动和终止；负责传达总署应急指挥部下达的命令，组织落实有关实施方案；指导现场应急指挥部的工作； 协调、配合地方相关部门参与进出境动物疫情突发事件应急处置； 组织、协调、调动关区内应对进出境动物疫情突发事件的人力和物力资源，开展应急处置工作；及时向总署应急指挥部汇报情况并提出有关工作建议。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疫情发生后，可视情况建立现场指挥部，统一指挥现场应急处置，并结合实际按规定成立临时党组织，加强思想政治工作，发挥 战斗堡垒作用。</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2.1.1 青岛海关应急指挥部构成</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指挥长</w:t>
      </w:r>
      <w:r>
        <w:rPr>
          <w:rFonts w:ascii="Times New Roman" w:eastAsia="方正仿宋_GBK" w:cs="Times New Roman" w:hAnsi="Times New Roman"/>
          <w:spacing w:val="-4"/>
          <w:sz w:val="32"/>
          <w:szCs w:val="32"/>
        </w:rPr>
        <w:t>：青岛海关分管动物检疫工作的副关长担任，必要时由主要领导担任。</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成员单位</w:t>
      </w:r>
      <w:r>
        <w:rPr>
          <w:rFonts w:ascii="Times New Roman" w:eastAsia="方正仿宋_GBK" w:cs="Times New Roman" w:hAnsi="Times New Roman"/>
          <w:spacing w:val="-4"/>
          <w:sz w:val="32"/>
          <w:szCs w:val="32"/>
        </w:rPr>
        <w:t>：办公室、法规处、综合业务处、风险防控分局、自贸区和特殊区域发展处、动植物检疫处、进出口食品安全处、口岸监管处、稽查处、缉私局、财务处、科技处、人事处、教育处、中国电子口岸数据中心青岛分中心、后勤管理中心、技术中心等。</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指挥部办公室</w:t>
      </w:r>
      <w:r>
        <w:rPr>
          <w:rFonts w:ascii="Times New Roman" w:eastAsia="方正仿宋_GBK" w:cs="Times New Roman" w:hAnsi="Times New Roman"/>
          <w:spacing w:val="-4"/>
          <w:sz w:val="32"/>
          <w:szCs w:val="32"/>
        </w:rPr>
        <w:t>：设在动植物检疫处，主任由动植物检疫处处长或其指定人员担任，负责日常运转、综合协调、信息汇总、指令传达、督促落实等工作。</w:t>
      </w:r>
    </w:p>
    <w:p>
      <w:pPr>
        <w:tabs>
          <w:tab w:val="left" w:pos="720"/>
        </w:tabs>
        <w:spacing w:line="560" w:lineRule="exact"/>
        <w:ind w:firstLineChars="200" w:firstLine="624"/>
        <w:rPr>
          <w:rFonts w:ascii="Times New Roman" w:eastAsia="方正仿宋_GBK" w:cs="Times New Roman" w:hAnsi="Times New Roman"/>
          <w:b/>
          <w:bCs/>
          <w:spacing w:val="-4"/>
          <w:sz w:val="32"/>
          <w:szCs w:val="32"/>
        </w:rPr>
      </w:pPr>
      <w:r>
        <w:rPr>
          <w:rFonts w:ascii="Times New Roman" w:eastAsia="方正仿宋_GBK" w:cs="Times New Roman" w:hAnsi="Times New Roman"/>
          <w:spacing w:val="-4"/>
          <w:sz w:val="32"/>
          <w:szCs w:val="32"/>
        </w:rPr>
        <w:t>2.1.2</w:t>
      </w:r>
      <w:r>
        <w:rPr>
          <w:rFonts w:ascii="Times New Roman" w:eastAsia="方正仿宋_GBK" w:cs="Times New Roman" w:hAnsi="Times New Roman"/>
          <w:b/>
          <w:bCs/>
          <w:spacing w:val="-4"/>
          <w:sz w:val="32"/>
          <w:szCs w:val="32"/>
        </w:rPr>
        <w:t xml:space="preserve"> </w:t>
      </w:r>
      <w:r>
        <w:rPr>
          <w:rFonts w:ascii="方正仿宋_GBK" w:eastAsia="方正仿宋_GBK" w:cs="Times New Roman" w:hint="eastAsia"/>
          <w:spacing w:val="-4"/>
          <w:sz w:val="32"/>
          <w:szCs w:val="32"/>
        </w:rPr>
        <w:t>青岛海关应急指挥部职能</w:t>
      </w:r>
    </w:p>
    <w:p>
      <w:pPr>
        <w:tabs>
          <w:tab w:val="left" w:pos="720"/>
        </w:tabs>
        <w:spacing w:line="560" w:lineRule="exact"/>
        <w:ind w:firstLineChars="200" w:firstLine="624"/>
        <w:rPr>
          <w:rFonts w:ascii="Times New Roman" w:eastAsia="方正仿宋_GBK" w:cs="Times New Roman" w:hAnsi="Times New Roman"/>
          <w:b/>
          <w:bCs/>
          <w:spacing w:val="-4"/>
          <w:sz w:val="32"/>
          <w:szCs w:val="32"/>
        </w:rPr>
      </w:pPr>
      <w:r>
        <w:rPr>
          <w:rFonts w:ascii="Times New Roman" w:eastAsia="方正仿宋_GBK" w:cs="Times New Roman" w:hAnsi="Times New Roman"/>
          <w:spacing w:val="-4"/>
          <w:sz w:val="32"/>
          <w:szCs w:val="32"/>
        </w:rPr>
        <w:t>2.1.2.1</w:t>
      </w:r>
      <w:r>
        <w:rPr>
          <w:rFonts w:ascii="Times New Roman" w:eastAsia="方正仿宋_GBK" w:cs="Times New Roman" w:hAnsi="Times New Roman"/>
          <w:b/>
          <w:bCs/>
          <w:spacing w:val="-4"/>
          <w:sz w:val="32"/>
          <w:szCs w:val="32"/>
        </w:rPr>
        <w:t xml:space="preserve"> </w:t>
      </w:r>
      <w:r>
        <w:rPr>
          <w:rFonts w:ascii="Times New Roman" w:eastAsia="方正仿宋_GBK" w:cs="Times New Roman" w:hAnsi="Times New Roman"/>
          <w:spacing w:val="-4"/>
          <w:sz w:val="32"/>
          <w:szCs w:val="32"/>
        </w:rPr>
        <w:t>青岛海关应急指挥部主要职责</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青岛海关应急指挥部负责疑似</w:t>
      </w:r>
      <w:r>
        <w:rPr>
          <w:rFonts w:ascii="方正仿宋_GBK" w:eastAsia="方正仿宋_GBK" w:cs="Times New Roman" w:hint="eastAsia"/>
          <w:spacing w:val="-4"/>
          <w:sz w:val="32"/>
          <w:szCs w:val="32"/>
        </w:rPr>
        <w:t>Ⅰ</w:t>
      </w:r>
      <w:r>
        <w:rPr>
          <w:rFonts w:ascii="Times New Roman" w:eastAsia="方正仿宋_GBK" w:cs="Times New Roman" w:hAnsi="Times New Roman"/>
          <w:spacing w:val="-4"/>
          <w:sz w:val="32"/>
          <w:szCs w:val="32"/>
        </w:rPr>
        <w:t>级（特别重大）、</w:t>
      </w:r>
      <w:r>
        <w:rPr>
          <w:rFonts w:ascii="方正仿宋_GBK" w:eastAsia="方正仿宋_GBK" w:cs="Times New Roman" w:hint="eastAsia"/>
          <w:spacing w:val="-4"/>
          <w:sz w:val="32"/>
          <w:szCs w:val="32"/>
        </w:rPr>
        <w:t>Ⅱ</w:t>
      </w:r>
      <w:r>
        <w:rPr>
          <w:rFonts w:ascii="Times New Roman" w:eastAsia="方正仿宋_GBK" w:cs="Times New Roman" w:hAnsi="Times New Roman"/>
          <w:spacing w:val="-4"/>
          <w:sz w:val="32"/>
          <w:szCs w:val="32"/>
        </w:rPr>
        <w:t>级（重大）进出境动物疫情突发事件的初判和报送工作，组织落实总署应急指挥部下达的各项指挥调度命令和应急处置决策；统一领导</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级（较大）进出境动物疫情突发事件的应急处置工作，发布指挥调度命令，确定应急处置的各项主要决策；组织、协调、开展应急处置行动，制定防止次生、衍生事件发生的措施与应对方案；调整、终止应急响应和处置行动；发布相关信息、新闻、公告，及时向总署报告应急处置工作情况；负责与海关外部相关部门的沟通协调配合；制定其他必要的应急处置行动方案并组织实施。</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指挥长负责批准启动</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 xml:space="preserve">级（较大）进出境动物疫情突发事件应急预案（ </w:t>
      </w:r>
      <w:r>
        <w:rPr>
          <w:rFonts w:ascii="方正仿宋_GBK" w:eastAsia="方正仿宋_GBK" w:cs="Times New Roman" w:hint="eastAsia"/>
          <w:spacing w:val="-4"/>
          <w:sz w:val="32"/>
          <w:szCs w:val="32"/>
        </w:rPr>
        <w:t>Ⅲ</w:t>
      </w:r>
      <w:r>
        <w:rPr>
          <w:rFonts w:ascii="Times New Roman" w:eastAsia="方正仿宋_GBK" w:cs="Times New Roman" w:hAnsi="Times New Roman"/>
          <w:spacing w:val="-4"/>
          <w:sz w:val="32"/>
          <w:szCs w:val="32"/>
        </w:rPr>
        <w:t>级响应由青岛海关党委或者指挥长决定），指导、协调、督促有关部门开展工作；指挥部办公室主任负责应急的具体指挥和处置工作。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2.1.2.2 青岛海关应急指挥部成员单位主要职责</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（1）办公室：接报进出境动物疫病突发事件情报，依据职能衔接总署其他应急指挥系统运行，开展值班信息编报、相关新闻发布及舆情监测；负责进出境动物疫病突发事件中有关涉及境外事务的联系和协调。</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（2）法规处：负责应急处置工作的法律支持。</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（3）综合业务处：根据总署综合业务司相关工作要求，调整综合业务相应参数规则。</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（4）风险防控分局：根据总署风控司相关工作要求，结合职能部门提出的疫情防控要求，加载布控规则。</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（5）自贸区和特殊区域发展处：根据业务职能部门提出的疫情防控需求，配合业务职能部门督促海关特殊监管区域相关海关监管措施要求落实落地。</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（6）动植物检疫处：负责提供青岛海关进出境动物疫情监测、预警、研判、处置的技术支持，组织成立青岛海关进出境动物疫情突发事件应急专家组 （以下简称专家组）。</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（7）进出口食品安全处：根据业务分工，负责提供青岛海关进出境动物疫情监测、 预警、研判、处置的技术支持，参与组织成立专家组。</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（8）口岸监管处：根据业务分工，负责组织实施口岸检查和属地查检工作。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（9）稽查处：负责根据业务职能部门提出的稽核查需求，组织实施稽核查工作。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（10）缉私局：负责提供预警性情报，协助有关部门开展进出境动物疫情突发事件的侦查和调查工作等。</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（11）财务处：负责组织应急物资、资金的保障和调配等。</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（12）科技处：负责青岛海关信息网络运行安全，提供可靠的通信保障，组织做好青岛海关实验室的技术保障。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（13）人事处、教育处：负责进出境动物疫情突发事件应急工作人员的调配、奖惩和培训支持等。</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（14）中国电子口岸数据中心青岛分中心：负责提供信息化系统技术支持，参与组织成立专家组。</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（15）后勤管理中心：负责应急物资供应和生活保障等。</w:t>
      </w:r>
    </w:p>
    <w:p>
      <w:pPr>
        <w:pStyle w:val="25"/>
        <w:spacing w:line="560" w:lineRule="exact"/>
        <w:ind w:firstLineChars="200" w:firstLine="624"/>
        <w:jc w:val="left"/>
        <w:rPr>
          <w:szCs w:val="32"/>
        </w:rPr>
      </w:pPr>
      <w:r>
        <w:rPr>
          <w:spacing w:val="-4"/>
          <w:szCs w:val="32"/>
        </w:rPr>
        <w:t>（16）技术中心：负责提供标准法规和技术支持，参与组织成立专家组</w:t>
      </w:r>
      <w:r>
        <w:rPr>
          <w:szCs w:val="32"/>
        </w:rPr>
        <w:t>，配合做好样品确诊外送等</w:t>
      </w:r>
      <w:r>
        <w:rPr>
          <w:spacing w:val="-4"/>
          <w:szCs w:val="32"/>
        </w:rPr>
        <w:t>。</w:t>
      </w:r>
    </w:p>
    <w:p>
      <w:pPr>
        <w:tabs>
          <w:tab w:val="left" w:pos="720"/>
        </w:tabs>
        <w:spacing w:line="560" w:lineRule="exact"/>
        <w:ind w:firstLineChars="200" w:firstLine="624"/>
        <w:rPr>
          <w:rFonts w:ascii="Times New Roman" w:eastAsia="方正仿宋_GBK" w:cs="Times New Roman" w:hAnsi="Times New Roman"/>
          <w:b/>
          <w:bCs/>
          <w:spacing w:val="-4"/>
          <w:sz w:val="32"/>
          <w:szCs w:val="32"/>
        </w:rPr>
      </w:pPr>
      <w:r>
        <w:rPr>
          <w:rFonts w:ascii="Times New Roman" w:eastAsia="方正仿宋_GBK" w:cs="Times New Roman" w:hAnsi="Times New Roman"/>
          <w:spacing w:val="-4"/>
          <w:sz w:val="32"/>
          <w:szCs w:val="32"/>
        </w:rPr>
        <w:t>2.1.2.3</w:t>
      </w:r>
      <w:r>
        <w:rPr>
          <w:rFonts w:ascii="Times New Roman" w:eastAsia="方正仿宋_GBK" w:cs="Times New Roman" w:hAnsi="Times New Roman"/>
          <w:b/>
          <w:bCs/>
          <w:spacing w:val="-4"/>
          <w:sz w:val="32"/>
          <w:szCs w:val="32"/>
        </w:rPr>
        <w:t xml:space="preserve"> </w:t>
      </w:r>
      <w:r>
        <w:rPr>
          <w:rFonts w:ascii="Times New Roman" w:eastAsia="方正仿宋_GBK" w:cs="Times New Roman" w:hAnsi="Times New Roman"/>
          <w:spacing w:val="-4"/>
          <w:sz w:val="32"/>
          <w:szCs w:val="32"/>
        </w:rPr>
        <w:t>青岛海关应急指挥部办公室职责</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根据青岛海关应急指挥部的决策、部署，负责综合协调各有关部门和隶属海关。根据应急工作需要，青岛海关应急指挥部办公室可设立综合协调、业务指导、新闻发布、后勤保障、网络安全等工作组。具体工作组由相关主管部门牵头成立，承担青岛海关应急指挥部下达的具 体任务。办公室具体负责：</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（1）青岛海关应急指挥部的日常运转、值班、应急处置工作。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（2）传达和贯彻落实总署处置疫情的决定和指示。</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（3）汇总工作信息和文件材料，组织协调各相关部门单位开展工作。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（4）对各项处置疫情行动措施进行评估，为青岛海关应急指挥部提供应急处置决策依据，起草并发布指挥调度命令。</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（5）检查督促各部门、各单位处置疫情工作措施的落实。</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2.2 </w:t>
      </w:r>
      <w:r>
        <w:rPr>
          <w:rFonts w:ascii="方正楷体_GBK" w:eastAsia="方正楷体_GBK" w:cs="Times New Roman" w:hint="eastAsia"/>
          <w:b/>
          <w:bCs/>
          <w:spacing w:val="-4"/>
          <w:sz w:val="32"/>
          <w:szCs w:val="32"/>
        </w:rPr>
        <w:t>隶属海关层面指挥体制</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隶属海关成立隶属海关进出境动物疫情突发事件应急指挥部（以下简称隶属海关应急指挥部），指挥长由隶属海关分管动物检疫工作的负责人担任、必要时也可由主要负责同志担任。隶属海关应急指挥部决定</w:t>
      </w:r>
      <w:r>
        <w:rPr>
          <w:rFonts w:ascii="方正仿宋_GBK" w:eastAsia="方正仿宋_GBK" w:cs="Times New Roman" w:hint="eastAsia"/>
          <w:spacing w:val="-4"/>
          <w:sz w:val="32"/>
          <w:szCs w:val="32"/>
        </w:rPr>
        <w:t>Ⅳ</w:t>
      </w:r>
      <w:r>
        <w:rPr>
          <w:rFonts w:ascii="Times New Roman" w:eastAsia="方正仿宋_GBK" w:cs="Times New Roman" w:hAnsi="Times New Roman"/>
          <w:spacing w:val="-4"/>
          <w:sz w:val="32"/>
          <w:szCs w:val="32"/>
        </w:rPr>
        <w:t>级（一般）进出境动物疫情突发事件预案在管辖区域内的启动和终止；组织、协调、配合当地政府有关部门做好进出境动物疫情突发事件防控各项应急工作；负责督导出口注册登记/备案养殖场所疫情防控应急工作；及时向青岛海关应急指挥部汇报有关情况，特殊情况下可直接向总署应急指挥部报告情况和提出建议；增强监测预警、信息报告、先期处置和组织动员能力，充分调动基层党组织和广大党员参与应急处置的积极性。</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2.3</w:t>
      </w:r>
      <w:r>
        <w:rPr>
          <w:rFonts w:ascii="方正楷体_GBK" w:eastAsia="方正楷体_GBK" w:cs="Times New Roman" w:hint="eastAsia"/>
          <w:b/>
          <w:bCs/>
          <w:spacing w:val="-4"/>
          <w:sz w:val="32"/>
          <w:szCs w:val="32"/>
        </w:rPr>
        <w:t xml:space="preserve"> 专家组</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及各隶属海关应急指挥部统筹相关专业人才库，建立应急专家组，必要时邀请系统外专家参与。专家组由动物疫情防控、检测鉴定、风险评估、监测预警、检疫处理、法律等领域专家组成，主要负责疫病防控策略和方法的咨询，参与防控技术方法的策划、制定，并为进出境动物疫情突发事件应急预案及有关规章制度的修订、应急实施方案的制定以及应急处置工作的分 析评估等提出意见建议和技术支持。</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 xml:space="preserve">3 </w:t>
      </w:r>
      <w:r>
        <w:rPr>
          <w:rFonts w:ascii="方正黑体_GBK" w:eastAsia="方正黑体_GBK" w:cs="Times New Roman" w:hint="eastAsia"/>
          <w:spacing w:val="-4"/>
          <w:sz w:val="32"/>
          <w:szCs w:val="32"/>
        </w:rPr>
        <w:t>运行机制</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3.1</w:t>
      </w:r>
      <w:r>
        <w:rPr>
          <w:rFonts w:ascii="方正楷体_GBK" w:eastAsia="方正楷体_GBK" w:cs="Times New Roman" w:hint="eastAsia"/>
          <w:b/>
          <w:bCs/>
          <w:spacing w:val="-4"/>
          <w:sz w:val="32"/>
          <w:szCs w:val="32"/>
        </w:rPr>
        <w:t xml:space="preserve"> 风险防控</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坚持从源头上防范化解重大风险。各级海关单位应当健全风险防范化解机制，按规定组织对进出境动物疫情风险进行调查、评估、登记，加强风险早期识别和信息报告、通报。应当突出海关防范重点，紧盯基层末梢，强化对重点口岸、重点场所、重点环节等风险排查和安全评估，坚持底线思维、落实应对措施。</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3.2</w:t>
      </w:r>
      <w:r>
        <w:rPr>
          <w:rFonts w:ascii="方正楷体_GBK" w:eastAsia="方正楷体_GBK" w:cs="Times New Roman" w:hint="eastAsia"/>
          <w:b/>
          <w:bCs/>
          <w:spacing w:val="-4"/>
          <w:sz w:val="32"/>
          <w:szCs w:val="32"/>
        </w:rPr>
        <w:t xml:space="preserve"> 监测与预警</w:t>
      </w:r>
    </w:p>
    <w:p>
      <w:pPr>
        <w:spacing w:line="560" w:lineRule="exact"/>
        <w:ind w:firstLineChars="200" w:firstLine="624"/>
        <w:rPr>
          <w:rFonts w:ascii="Times New Roman" w:eastAsia="方正仿宋_GBK" w:cs="Times New Roman" w:hAnsi="Times New Roman"/>
          <w:b/>
          <w:bCs/>
          <w:spacing w:val="-4"/>
          <w:sz w:val="32"/>
          <w:szCs w:val="32"/>
        </w:rPr>
      </w:pPr>
      <w:r>
        <w:rPr>
          <w:rFonts w:ascii="Times New Roman" w:eastAsia="方正仿宋_GBK" w:cs="Times New Roman" w:hAnsi="Times New Roman"/>
          <w:spacing w:val="-4"/>
          <w:sz w:val="32"/>
          <w:szCs w:val="32"/>
        </w:rPr>
        <w:t>3.2.1</w:t>
      </w:r>
      <w:r>
        <w:rPr>
          <w:rFonts w:ascii="Times New Roman" w:eastAsia="方正仿宋_GBK" w:cs="Times New Roman" w:hAnsi="Times New Roman"/>
          <w:b/>
          <w:bCs/>
          <w:spacing w:val="-4"/>
          <w:sz w:val="32"/>
          <w:szCs w:val="32"/>
        </w:rPr>
        <w:t xml:space="preserve"> </w:t>
      </w:r>
      <w:r>
        <w:rPr>
          <w:rFonts w:ascii="Times New Roman" w:eastAsia="方正仿宋_GBK" w:cs="Times New Roman" w:hAnsi="Times New Roman"/>
          <w:spacing w:val="-4"/>
          <w:sz w:val="32"/>
          <w:szCs w:val="32"/>
        </w:rPr>
        <w:t>监测</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依托智慧国门生物安全监测系统，收集境内外动物疫情信息，参与完善总署风险数据库，开展风险评估与趋势研判，做到早发现、早报告、早处置。青岛海关、各隶属海关按要求开展关区监测工作。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3.2.2 预警</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各海关单位应当按照国家突发事件预警制度，结合海关实际，做好预警信息发出和传播、预警措施响应和终止等工作。按照进出境动物疫情突发事件发生的紧急程度、发展态势和可能造成的危害程度，将预警级别分为一级、二级、三级、四级，分别用红色、 橙色、黄色、蓝色标示，一级为最高级别。</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3.2.2.1 预警分级</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（1）一级预警(红色)。经初步评估，预判达到进出境动物疫情 I 级(特别重大)突发事件情形的，由总署确定。</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（2）二级预警(橙色)。经初步评估，预判达到进出境动物疫情</w:t>
      </w:r>
      <w:r>
        <w:rPr>
          <w:rFonts w:ascii="方正仿宋_GBK" w:eastAsia="方正仿宋_GBK" w:cs="Times New Roman" w:hint="eastAsia"/>
          <w:bCs/>
          <w:spacing w:val="-4"/>
          <w:sz w:val="32"/>
          <w:szCs w:val="32"/>
        </w:rPr>
        <w:t>Ⅱ</w:t>
      </w:r>
      <w:r>
        <w:rPr>
          <w:rFonts w:ascii="Times New Roman" w:eastAsia="方正仿宋_GBK" w:cs="Times New Roman" w:hAnsi="Times New Roman"/>
          <w:bCs/>
          <w:spacing w:val="-4"/>
          <w:sz w:val="32"/>
          <w:szCs w:val="32"/>
        </w:rPr>
        <w:t>级(重大)突发事件情形的，由总署确定。</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（3）三级预警（黄色）。经初步评估，预判突发事件达到进出境动物疫情</w:t>
      </w:r>
      <w:r>
        <w:rPr>
          <w:rFonts w:ascii="方正仿宋_GBK" w:eastAsia="方正仿宋_GBK" w:cs="Times New Roman" w:hint="eastAsia"/>
          <w:bCs/>
          <w:spacing w:val="-4"/>
          <w:sz w:val="32"/>
          <w:szCs w:val="32"/>
        </w:rPr>
        <w:t>Ⅲ</w:t>
      </w:r>
      <w:r>
        <w:rPr>
          <w:rFonts w:ascii="Times New Roman" w:eastAsia="方正仿宋_GBK" w:cs="Times New Roman" w:hAnsi="Times New Roman"/>
          <w:bCs/>
          <w:spacing w:val="-4"/>
          <w:sz w:val="32"/>
          <w:szCs w:val="32"/>
        </w:rPr>
        <w:t>级（较大）突发事件情形的，由青岛海关确定，报总署备案。</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（4）四级预警（蓝色）。经初步评估，预判达到进出境动物疫情</w:t>
      </w:r>
      <w:r>
        <w:rPr>
          <w:rFonts w:ascii="方正仿宋_GBK" w:eastAsia="方正仿宋_GBK" w:cs="Times New Roman" w:hint="eastAsia"/>
          <w:bCs/>
          <w:spacing w:val="-4"/>
          <w:sz w:val="32"/>
          <w:szCs w:val="32"/>
        </w:rPr>
        <w:t>Ⅳ</w:t>
      </w:r>
      <w:r>
        <w:rPr>
          <w:rFonts w:ascii="Times New Roman" w:eastAsia="方正仿宋_GBK" w:cs="Times New Roman" w:hAnsi="Times New Roman"/>
          <w:bCs/>
          <w:spacing w:val="-4"/>
          <w:sz w:val="32"/>
          <w:szCs w:val="32"/>
        </w:rPr>
        <w:t>级（一般）突发事件情形的，由隶属海关确定，报青岛海关备案。</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3.2.2.2预警流程</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（1）预警信息发出。各级海关单位通过“禁令公告”“警示通报”“疫情信息动态”和专项通知等方式，及时发布进出境动物疫情预警。</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预警信息主要内容包括：预警级别、起始时间、可能影响范围、 警示事项、应当采取的措施和发出单位、发出时间等。</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（2）预警信息传播。综合运用各类手段，扩大预警覆盖面；对特殊人群、特殊场所、特殊时段，采取针对性措施通知到位。</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3）预警响应措施。预警信息发出后，各级海关单位和相关部门应立即作出响应，预置应急力量、准备物资装备，履行各自所应承担的职责，落实已发布预警规定的措施，必要时启动相应疫情突发事件应急预案。</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4）预警解除或启动应急响应。预警发布单位经评估认为发生疫情突发事件的风险已经消除，可解除预警；已发布的预警超过有效期未重新发布的，预警自然解除；进出境动物疫情突发事件已经发生或研判将要发生的，立即启动应急响应。</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3.3</w:t>
      </w:r>
      <w:r>
        <w:rPr>
          <w:rFonts w:ascii="方正楷体_GBK" w:eastAsia="方正楷体_GBK" w:cs="Times New Roman" w:hint="eastAsia"/>
          <w:b/>
          <w:bCs/>
          <w:spacing w:val="-4"/>
          <w:sz w:val="32"/>
          <w:szCs w:val="32"/>
        </w:rPr>
        <w:t xml:space="preserve"> 应急处置</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3.3.1 先期处置与信息报告</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3.3.1.1 先期处置</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进出境动物疫情突发事件发生后，事发地隶属海关向青岛海关应急指挥部报告重大信息的同时，要根据职责和规定的权限及时、有效地进行先期处置。处置过程中应严格落实安全生产相关规定，防止安全事故发生。</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任何单位和个人应及时向海关报告进出境动物疫情突发事件及其隐患，有权向上级海关单位举报不履行或者不按照规定履行动物疫情突发事件应急处理职责的单位、部门及个人。</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先期处置工作应包括：</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（1）核实信息</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海关人员赶赴现场，确认事件现场的联系人和事件场所，核实事件发生的时间、地点、起因、发生数量、影响范围、危害程度、事件发展情况等，对收集到的相关信息进行分析、汇总和研判，及时向对应级别应急指挥部报告。</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（2）现场管控</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对携带动物病原或可能传播扩散动物疫情的货物、场所、包装铺垫材料及交通运输工具实施封控，并在现场相关区域或位置设置醒目的标识或警戒线，未经海关许可，不得调离或使用。组织、指导和协调维护事发现场的工作秩序。根据需要，协调公安、交通运输等各相关单位采取警戒措施，防止无关人员和交通工具靠近。</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（3）标本和样品采集与送检</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怀疑为动物疫情的，根据相关技术操作规程或方法，采集病料样品，按规定送指定实验室检测。</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（4）检疫处理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监督对控制场所内被污染或可能被污染的人员、运载工具、交通工具、用具、图舍、场地、饲料、污水和病死动物、动物产品以及排泄物等进行严格消毒。</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3.3.1.2 信息报告</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各隶属海关应当建立健全进出境动物疫情突发事件信息报告工作机制，及时、客观、真实向青岛海关应急指挥部报送突发事件信息，并根据事态发展变化及时续报，同时按照业务条线报告主管部门。事件本身比较敏感或者发生在重点地区、重要时段，或者可能演化为特别重大、重大突发事件的，应当立即报告，不受进出境动物疫情突发事件分级标准限制，必要时可以越级上报，或报告相关所在地党委和政府。不得迟报、谎报、瞒报、漏报，不得压制、阻挠报送紧急信息。时间紧急、性质严重的，可边报告、边核实。总署按照相关规定向上级部门报告信息并通报相关部门单位。</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（1）口头报告</w:t>
      </w:r>
      <w:r>
        <w:rPr>
          <w:rFonts w:ascii="Times New Roman" w:eastAsia="方正仿宋_GBK" w:cs="Times New Roman" w:hAnsi="Times New Roman"/>
          <w:spacing w:val="-4"/>
          <w:sz w:val="32"/>
          <w:szCs w:val="32"/>
        </w:rPr>
        <w:t>：应明确报告进出境动物疫情突发事件发生的时间、地点、事由、现状、可能产生的影响、发展趋势、已经或拟采取的措施等情况。接到报告的人员，应及时填写《进出境动物疫情突发事件信息记录表》（见附件2）。</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（2）书面报告</w:t>
      </w:r>
      <w:r>
        <w:rPr>
          <w:rFonts w:ascii="Times New Roman" w:eastAsia="方正仿宋_GBK" w:cs="Times New Roman" w:hAnsi="Times New Roman"/>
          <w:spacing w:val="-4"/>
          <w:sz w:val="32"/>
          <w:szCs w:val="32"/>
        </w:rPr>
        <w:t>：报告要条理清楚、语句简洁、重点突出，主要包括：</w:t>
      </w:r>
    </w:p>
    <w:p>
      <w:pPr>
        <w:tabs>
          <w:tab w:val="left" w:pos="720"/>
        </w:tabs>
        <w:spacing w:line="560" w:lineRule="exact"/>
        <w:ind w:firstLineChars="200" w:firstLine="624"/>
        <w:rPr>
          <w:rFonts w:ascii="Times New Roman" w:eastAsia="方正仿宋_GBK" w:cs="Times New Roman" w:hAnsi="Times New Roman"/>
          <w:spacing w:val="-4"/>
          <w:sz w:val="32"/>
          <w:szCs w:val="32"/>
          <w:bdr w:val="none" w:sz="0" w:space="0" w:color="auto"/>
        </w:rPr>
      </w:pPr>
      <w:r>
        <w:rPr>
          <w:rFonts w:ascii="Times New Roman" w:eastAsia="方正仿宋_GBK" w:cs="Times New Roman" w:hAnsi="Times New Roman"/>
          <w:spacing w:val="-4"/>
          <w:sz w:val="32"/>
          <w:szCs w:val="32"/>
        </w:rPr>
        <w:t>a）进出境动物疫情突发事件详细情况，包括突发事件的时间、地点、信息来源、疫情类型、疫情等级、发病的动物种类和品种、动物来源、临床症状、发病数量、死亡数量，现场检疫方法、实验室检</w:t>
      </w:r>
      <w:r>
        <w:rPr>
          <w:rFonts w:ascii="Times New Roman" w:eastAsia="方正仿宋_GBK" w:cs="Times New Roman" w:hAnsi="Times New Roman"/>
          <w:spacing w:val="-4"/>
          <w:sz w:val="32"/>
          <w:szCs w:val="32"/>
          <w:bdr w:val="none" w:sz="0" w:space="0" w:color="auto"/>
        </w:rPr>
        <w:t>验方法、诊断结果，是否有人员感染等；</w:t>
      </w:r>
    </w:p>
    <w:p>
      <w:pPr>
        <w:tabs>
          <w:tab w:val="left" w:pos="720"/>
        </w:tabs>
        <w:spacing w:line="560" w:lineRule="exact"/>
        <w:ind w:firstLineChars="200" w:firstLine="624"/>
        <w:rPr>
          <w:rFonts w:ascii="Times New Roman" w:eastAsia="方正仿宋_GBK" w:cs="Times New Roman" w:hAnsi="Times New Roman"/>
          <w:spacing w:val="-4"/>
          <w:sz w:val="32"/>
          <w:szCs w:val="32"/>
          <w:bdr w:val="none" w:sz="0" w:space="0" w:color="auto"/>
        </w:rPr>
      </w:pPr>
      <w:r>
        <w:rPr>
          <w:rFonts w:ascii="Times New Roman" w:eastAsia="方正仿宋_GBK" w:cs="Times New Roman" w:hAnsi="Times New Roman"/>
          <w:spacing w:val="-4"/>
          <w:sz w:val="32"/>
          <w:szCs w:val="32"/>
          <w:bdr w:val="none" w:sz="0" w:space="0" w:color="auto"/>
        </w:rPr>
        <w:t>b）事发地隶属海关已经采取的措施及效果；</w:t>
      </w:r>
    </w:p>
    <w:p>
      <w:pPr>
        <w:tabs>
          <w:tab w:val="left" w:pos="720"/>
        </w:tabs>
        <w:spacing w:line="560" w:lineRule="exact"/>
        <w:ind w:firstLineChars="200" w:firstLine="624"/>
        <w:rPr>
          <w:rFonts w:ascii="Times New Roman" w:eastAsia="方正仿宋_GBK" w:cs="Times New Roman" w:hAnsi="Times New Roman"/>
          <w:spacing w:val="-4"/>
          <w:sz w:val="32"/>
          <w:szCs w:val="32"/>
          <w:bdr w:val="none" w:sz="0" w:space="0" w:color="auto"/>
        </w:rPr>
      </w:pPr>
      <w:r>
        <w:rPr>
          <w:rFonts w:ascii="Times New Roman" w:eastAsia="方正仿宋_GBK" w:cs="Times New Roman" w:hAnsi="Times New Roman"/>
          <w:spacing w:val="-4"/>
          <w:sz w:val="32"/>
          <w:szCs w:val="32"/>
          <w:bdr w:val="none" w:sz="0" w:space="0" w:color="auto"/>
        </w:rPr>
        <w:t>c）应急资源（应急队伍、应急专家、应急物资、应急装备等）需求；</w:t>
      </w:r>
    </w:p>
    <w:p>
      <w:pPr>
        <w:tabs>
          <w:tab w:val="left" w:pos="720"/>
        </w:tabs>
        <w:spacing w:line="560" w:lineRule="exact"/>
        <w:ind w:firstLineChars="200" w:firstLine="624"/>
        <w:rPr>
          <w:rFonts w:ascii="Times New Roman" w:eastAsia="方正仿宋_GBK" w:cs="Times New Roman" w:hAnsi="Times New Roman"/>
          <w:spacing w:val="-4"/>
          <w:sz w:val="32"/>
          <w:szCs w:val="32"/>
          <w:bdr w:val="none" w:sz="0" w:space="0" w:color="auto"/>
        </w:rPr>
      </w:pPr>
      <w:r>
        <w:rPr>
          <w:rFonts w:ascii="Times New Roman" w:eastAsia="方正仿宋_GBK" w:cs="Times New Roman" w:hAnsi="Times New Roman"/>
          <w:spacing w:val="-4"/>
          <w:sz w:val="32"/>
          <w:szCs w:val="32"/>
          <w:bdr w:val="none" w:sz="0" w:space="0" w:color="auto"/>
        </w:rPr>
        <w:t>d）事态发展趋势和下一步行动计划以及处置建议等。</w:t>
      </w:r>
    </w:p>
    <w:p>
      <w:pPr>
        <w:tabs>
          <w:tab w:val="left" w:pos="720"/>
        </w:tabs>
        <w:spacing w:line="560" w:lineRule="exact"/>
        <w:ind w:firstLineChars="200" w:firstLine="624"/>
        <w:rPr>
          <w:rFonts w:ascii="Times New Roman" w:eastAsia="方正仿宋_GBK" w:cs="Times New Roman" w:hAnsi="Times New Roman"/>
          <w:bCs/>
          <w:spacing w:val="-4"/>
          <w:sz w:val="32"/>
          <w:szCs w:val="32"/>
          <w:bdr w:val="none" w:sz="0" w:space="0" w:color="auto"/>
        </w:rPr>
      </w:pPr>
      <w:r>
        <w:rPr>
          <w:rFonts w:ascii="Times New Roman" w:eastAsia="方正仿宋_GBK" w:cs="Times New Roman" w:hAnsi="Times New Roman"/>
          <w:bCs/>
          <w:spacing w:val="-4"/>
          <w:sz w:val="32"/>
          <w:szCs w:val="32"/>
          <w:bdr w:val="none" w:sz="0" w:space="0" w:color="auto"/>
        </w:rPr>
        <w:t>（3）报告程序</w:t>
      </w:r>
    </w:p>
    <w:p>
      <w:pPr>
        <w:tabs>
          <w:tab w:val="left" w:pos="720"/>
        </w:tabs>
        <w:spacing w:line="560" w:lineRule="exact"/>
        <w:ind w:firstLineChars="200" w:firstLine="624"/>
        <w:rPr>
          <w:rFonts w:ascii="Times New Roman" w:eastAsia="方正仿宋_GBK" w:cs="Times New Roman" w:hAnsi="Times New Roman"/>
          <w:bCs/>
          <w:spacing w:val="-4"/>
          <w:sz w:val="32"/>
          <w:szCs w:val="32"/>
          <w:bdr w:val="none" w:sz="0" w:space="0" w:color="auto"/>
        </w:rPr>
      </w:pPr>
      <w:r>
        <w:rPr>
          <w:rFonts w:ascii="Times New Roman" w:eastAsia="方正仿宋_GBK" w:cs="Times New Roman" w:hAnsi="Times New Roman"/>
          <w:bCs/>
          <w:spacing w:val="-4"/>
          <w:sz w:val="32"/>
          <w:szCs w:val="32"/>
          <w:bdr w:val="none" w:sz="0" w:space="0" w:color="auto"/>
        </w:rPr>
        <w:t>青岛海关有关部门单位和各隶属海关应当及时掌握突发事件信息。报告程序如下：</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bdr w:val="none" w:sz="0" w:space="0" w:color="auto"/>
        </w:rPr>
        <w:t>a）青岛海关应急指挥部初判属于I 级（特别重大）、</w:t>
      </w:r>
      <w:r>
        <w:rPr>
          <w:rFonts w:ascii="方正仿宋_GBK" w:eastAsia="方正仿宋_GBK" w:cs="Times New Roman" w:hint="eastAsia"/>
          <w:bCs/>
          <w:spacing w:val="-4"/>
          <w:sz w:val="32"/>
          <w:szCs w:val="32"/>
          <w:bdr w:val="none" w:sz="0" w:space="0" w:color="auto"/>
        </w:rPr>
        <w:t>Ⅱ</w:t>
      </w:r>
      <w:r>
        <w:rPr>
          <w:rFonts w:ascii="Times New Roman" w:eastAsia="方正仿宋_GBK" w:cs="Times New Roman" w:hAnsi="Times New Roman"/>
          <w:bCs/>
          <w:spacing w:val="-4"/>
          <w:sz w:val="32"/>
          <w:szCs w:val="32"/>
          <w:bdr w:val="none" w:sz="0" w:space="0" w:color="auto"/>
        </w:rPr>
        <w:t>级（重大）进出境动物疫情突发事件的</w:t>
      </w:r>
      <w:r>
        <w:rPr>
          <w:rFonts w:ascii="Times New Roman" w:eastAsia="方正仿宋_GBK" w:cs="Times New Roman" w:hAnsi="Times New Roman"/>
          <w:bCs/>
          <w:spacing w:val="-4"/>
          <w:sz w:val="32"/>
          <w:szCs w:val="32"/>
        </w:rPr>
        <w:t>，除特殊情况外，应当在30分钟内口头或者书面如实向总署应急指挥部办公室报告，并根据事件发展处置情况做好续报工作。</w:t>
      </w:r>
    </w:p>
    <w:p>
      <w:pPr>
        <w:pStyle w:val="38"/>
      </w:pPr>
      <w:r>
        <w:rPr>
          <w:rFonts w:ascii="Times New Roman" w:eastAsia="方正仿宋_GBK" w:cs="Times New Roman" w:hAnsi="Times New Roman"/>
          <w:bCs/>
          <w:spacing w:val="-4"/>
          <w:sz w:val="32"/>
          <w:szCs w:val="32"/>
        </w:rPr>
        <w:t>b）初判属于</w:t>
      </w:r>
      <w:r>
        <w:rPr>
          <w:rFonts w:ascii="方正仿宋_GBK" w:eastAsia="方正仿宋_GBK" w:cs="Times New Roman" w:hint="eastAsia"/>
          <w:bCs/>
          <w:spacing w:val="-4"/>
          <w:sz w:val="32"/>
          <w:szCs w:val="32"/>
        </w:rPr>
        <w:t>Ⅲ</w:t>
      </w:r>
      <w:r>
        <w:rPr>
          <w:rFonts w:ascii="Times New Roman" w:eastAsia="方正仿宋_GBK" w:cs="Times New Roman" w:hAnsi="Times New Roman"/>
          <w:bCs/>
          <w:spacing w:val="-4"/>
          <w:sz w:val="32"/>
          <w:szCs w:val="32"/>
        </w:rPr>
        <w:t>级（较大）、</w:t>
      </w:r>
      <w:r>
        <w:rPr>
          <w:rFonts w:ascii="方正仿宋_GBK" w:eastAsia="方正仿宋_GBK" w:cs="Times New Roman" w:hint="eastAsia"/>
          <w:bCs/>
          <w:spacing w:val="-4"/>
          <w:sz w:val="32"/>
          <w:szCs w:val="32"/>
        </w:rPr>
        <w:t>Ⅳ</w:t>
      </w:r>
      <w:r>
        <w:rPr>
          <w:rFonts w:ascii="Times New Roman" w:eastAsia="方正仿宋_GBK" w:cs="Times New Roman" w:hAnsi="Times New Roman"/>
          <w:bCs/>
          <w:spacing w:val="-4"/>
          <w:sz w:val="32"/>
          <w:szCs w:val="32"/>
        </w:rPr>
        <w:t>级（一般）进出境动物疫情突发事件的，</w:t>
      </w:r>
      <w:r>
        <w:rPr>
          <w:rFonts w:hint="eastAsia"/>
        </w:rPr>
        <w:t>由各级海关单位参照</w:t>
      </w:r>
      <w:r>
        <w:rPr>
          <w:rFonts w:hint="eastAsia"/>
          <w:spacing w:val="-6"/>
        </w:rPr>
        <w:t>Ⅰ</w:t>
      </w:r>
      <w:r>
        <w:rPr>
          <w:rFonts w:hint="eastAsia"/>
        </w:rPr>
        <w:t>级（特别重大）、Ⅱ级（重大）疫情报告程序</w:t>
      </w:r>
      <w:r>
        <w:t>执行</w:t>
      </w:r>
      <w:r>
        <w:rPr>
          <w:rFonts w:hint="eastAsia"/>
        </w:rPr>
        <w:t>。</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3.3.1.3 确认</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依据进出境动物疫情突发事件分类分级标准，分别确认事件类别和级别。</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（1）突发事件类别确认</w:t>
      </w:r>
      <w:r>
        <w:rPr>
          <w:rFonts w:ascii="Times New Roman" w:eastAsia="方正仿宋_GBK" w:cs="Times New Roman" w:hAnsi="Times New Roman"/>
          <w:spacing w:val="-4"/>
          <w:sz w:val="32"/>
          <w:szCs w:val="32"/>
        </w:rPr>
        <w:t>：</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a） A 类动物疫情突发事件以国际组织或区域性组织、各国或地区政府发布或通报的疫情信息为确认依据。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b） B 类动物疫情突发事件以农业农村部等主管部门发布或通报的疫情信息为确认依据。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c） C 类动物疫情突发事件以总署指定实验室或农业农村部认可实验室的诊断结果为确认依据。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怀疑为进出境动物疫情突发事件，由疫情发生所在地隶属海关专家组成员根据动物的临床症状、病理学变化和流行病学规律进行现场诊断，诊断结论作为怀疑为动物疫情的依据。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疑似进出境动物疫情突发事件，由青岛海关指定的具备相应生物安全措施的实验室，按照有关标准或有关双边检疫协定（含检疫条款、议定书、备忘录等）进行检测，检测结果作为疑似动物疫情的依据。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对发现进出境动物疫情突发事件中的疑似病例确诊，必须将检测样品送总署指定的实验室，做病原检测或分离鉴定，实验结果作为动物疫情的确诊依据。</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bCs/>
          <w:spacing w:val="-4"/>
          <w:sz w:val="32"/>
          <w:szCs w:val="32"/>
        </w:rPr>
        <w:t>（2）突发事件级别确认</w:t>
      </w:r>
      <w:r>
        <w:rPr>
          <w:rFonts w:ascii="Times New Roman" w:eastAsia="方正仿宋_GBK" w:cs="Times New Roman" w:hAnsi="Times New Roman"/>
          <w:spacing w:val="-4"/>
          <w:sz w:val="32"/>
          <w:szCs w:val="32"/>
        </w:rPr>
        <w:t>：</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a）</w:t>
      </w:r>
      <w:r>
        <w:rPr>
          <w:rFonts w:ascii="Times New Roman" w:eastAsia="方正仿宋_GBK" w:cs="Times New Roman" w:hAnsi="Times New Roman" w:hint="eastAsia"/>
          <w:spacing w:val="-4"/>
          <w:sz w:val="32"/>
          <w:szCs w:val="32"/>
        </w:rPr>
        <w:t xml:space="preserve">Ⅰ </w:t>
      </w:r>
      <w:r>
        <w:rPr>
          <w:rFonts w:ascii="Times New Roman" w:eastAsia="方正仿宋_GBK" w:cs="Times New Roman" w:hAnsi="Times New Roman"/>
          <w:spacing w:val="-4"/>
          <w:sz w:val="32"/>
          <w:szCs w:val="32"/>
        </w:rPr>
        <w:t>级、</w:t>
      </w:r>
      <w:r>
        <w:rPr>
          <w:rFonts w:ascii="Times New Roman" w:eastAsia="方正仿宋_GBK" w:cs="Times New Roman" w:hAnsi="Times New Roman" w:hint="eastAsia"/>
          <w:spacing w:val="-4"/>
          <w:sz w:val="32"/>
          <w:szCs w:val="32"/>
        </w:rPr>
        <w:t xml:space="preserve">Ⅱ </w:t>
      </w:r>
      <w:r>
        <w:rPr>
          <w:rFonts w:ascii="Times New Roman" w:eastAsia="方正仿宋_GBK" w:cs="Times New Roman" w:hAnsi="Times New Roman"/>
          <w:spacing w:val="-4"/>
          <w:sz w:val="32"/>
          <w:szCs w:val="32"/>
        </w:rPr>
        <w:t>级由总署确认，在确认之前，青岛海关应急指挥部可先期启动关区内应急响应；</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b）</w:t>
      </w:r>
      <w:r>
        <w:rPr>
          <w:rFonts w:ascii="方正仿宋_GBK" w:eastAsia="方正仿宋_GBK" w:cs="Times New Roman" w:hint="eastAsia"/>
          <w:spacing w:val="-4"/>
          <w:sz w:val="32"/>
          <w:szCs w:val="32"/>
        </w:rPr>
        <w:t xml:space="preserve">Ⅲ </w:t>
      </w:r>
      <w:r>
        <w:rPr>
          <w:rFonts w:ascii="Times New Roman" w:eastAsia="方正仿宋_GBK" w:cs="Times New Roman" w:hAnsi="Times New Roman"/>
          <w:spacing w:val="-4"/>
          <w:sz w:val="32"/>
          <w:szCs w:val="32"/>
        </w:rPr>
        <w:t>级由青岛海关应急指挥部确认；</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c）</w:t>
      </w:r>
      <w:r>
        <w:rPr>
          <w:rFonts w:ascii="方正仿宋_GBK" w:eastAsia="方正仿宋_GBK" w:cs="Times New Roman" w:hint="eastAsia"/>
          <w:spacing w:val="-4"/>
          <w:sz w:val="32"/>
          <w:szCs w:val="32"/>
        </w:rPr>
        <w:t xml:space="preserve">Ⅳ </w:t>
      </w:r>
      <w:r>
        <w:rPr>
          <w:rFonts w:ascii="Times New Roman" w:eastAsia="方正仿宋_GBK" w:cs="Times New Roman" w:hAnsi="Times New Roman"/>
          <w:spacing w:val="-4"/>
          <w:sz w:val="32"/>
          <w:szCs w:val="32"/>
        </w:rPr>
        <w:t>级由隶属海关应急指挥部确认。</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各级海关单位正常工作机制能够处置，或经及时处置已经没有进一步扩散风险的动物疫情突发事件，一般不需启动应急预案。</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疫情信息统一由总署对外发布。</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3.3.2 响应分级</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经确认，需要启动应急响应处置的，各级海关单位根据进出境动物疫情突发事件的级别，采取相对应级别的响应机制。应对过程中，所有进入现场的应急力量、装备、物资等服从现场指挥机构统一调度，其中相关应急力量按规定的指挥关系和指挥权限实施行动，确保相互衔接、配合顺畅。</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（1）一级响应：当发生I 级（特别重大）进出境动物疫情突发事件时，由总署应急指挥部办公室提出启动建议，报总署党委或者总署应急指挥部总指挥批准启动并实施应急响应，由总署应急指挥部统一指挥。必要时，总署党委直接决定启动一级响应。</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（2）二级响应：当发生</w:t>
      </w:r>
      <w:r>
        <w:rPr>
          <w:rFonts w:ascii="方正仿宋_GBK" w:eastAsia="方正仿宋_GBK" w:cs="Times New Roman" w:hint="eastAsia"/>
          <w:bCs/>
          <w:spacing w:val="-4"/>
          <w:sz w:val="32"/>
          <w:szCs w:val="32"/>
        </w:rPr>
        <w:t>Ⅱ</w:t>
      </w:r>
      <w:r>
        <w:rPr>
          <w:rFonts w:ascii="Times New Roman" w:eastAsia="方正仿宋_GBK" w:cs="Times New Roman" w:hAnsi="Times New Roman"/>
          <w:bCs/>
          <w:spacing w:val="-4"/>
          <w:sz w:val="32"/>
          <w:szCs w:val="32"/>
        </w:rPr>
        <w:t>级（重大）进出境动物疫情突发事件时，由总署应急指挥部办公室提出启动建议，报总署应急指挥部总指挥批准启动并实施应急响应，由总署应急指挥部统一指挥。</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（3）三级响应：当发生</w:t>
      </w:r>
      <w:r>
        <w:rPr>
          <w:rFonts w:ascii="方正仿宋_GBK" w:eastAsia="方正仿宋_GBK" w:cs="Times New Roman" w:hint="eastAsia"/>
          <w:bCs/>
          <w:spacing w:val="-4"/>
          <w:sz w:val="32"/>
          <w:szCs w:val="32"/>
        </w:rPr>
        <w:t>Ⅲ</w:t>
      </w:r>
      <w:r>
        <w:rPr>
          <w:rFonts w:ascii="Times New Roman" w:eastAsia="方正仿宋_GBK" w:cs="Times New Roman" w:hAnsi="Times New Roman"/>
          <w:bCs/>
          <w:spacing w:val="-4"/>
          <w:sz w:val="32"/>
          <w:szCs w:val="32"/>
        </w:rPr>
        <w:t>级（较大）进出境动物疫情突发事件时，由青岛海关应急指挥部指挥长负责批准启动并实施应急响应，向总署应急指挥部办公室报备，青岛海关应急指挥部统一指挥。</w:t>
      </w:r>
    </w:p>
    <w:p>
      <w:pPr>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（4）四级响应：当发生</w:t>
      </w:r>
      <w:r>
        <w:rPr>
          <w:rFonts w:ascii="方正仿宋_GBK" w:eastAsia="方正仿宋_GBK" w:cs="Times New Roman" w:hint="eastAsia"/>
          <w:bCs/>
          <w:spacing w:val="-4"/>
          <w:sz w:val="32"/>
          <w:szCs w:val="32"/>
        </w:rPr>
        <w:t>Ⅳ</w:t>
      </w:r>
      <w:r>
        <w:rPr>
          <w:rFonts w:ascii="Times New Roman" w:eastAsia="方正仿宋_GBK" w:cs="Times New Roman" w:hAnsi="Times New Roman"/>
          <w:bCs/>
          <w:spacing w:val="-4"/>
          <w:sz w:val="32"/>
          <w:szCs w:val="32"/>
        </w:rPr>
        <w:t>级（一般）进出境动物疫情突发事件时，由各隶属海关应急指挥部指挥长负责批准启动并实施应急响应，向青岛海关应急指挥部办公室报备，隶属海关应急指挥部统一指挥。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3.3.3 响应启动</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3.3.3.1 一级、二级响应启动</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1）青岛海关应急指挥部按照总署的应急处置方案，组织专家组和现场工作组赶赴相关疫情突发事件发生地，指导开展应急处置；调集关区内人员、物资和设备等资源，为疫情突发事件发生地应急处置提供支持和保障；及时向总署及当地政府报告应急处置工作情况，并通报地方政府相关部门开展应急处置工作。</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（2）隶属海关按照总署的应急处置方案要求采取处置措施，及时向青岛海关及当地政府报告应急处置工作情况，并通报地方政府相关部门开展应急处置工作。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3.3.3.2 三级响应启动</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（1）青岛海关应急指挥部启动</w:t>
      </w:r>
      <w:r>
        <w:rPr>
          <w:rFonts w:ascii="方正仿宋_GBK" w:eastAsia="方正仿宋_GBK" w:cs="Times New Roman" w:hint="eastAsia"/>
          <w:bCs/>
          <w:spacing w:val="-4"/>
          <w:sz w:val="32"/>
          <w:szCs w:val="32"/>
        </w:rPr>
        <w:t>Ⅲ</w:t>
      </w:r>
      <w:r>
        <w:rPr>
          <w:rFonts w:ascii="Times New Roman" w:eastAsia="方正仿宋_GBK" w:cs="Times New Roman" w:hAnsi="Times New Roman"/>
          <w:bCs/>
          <w:spacing w:val="-4"/>
          <w:sz w:val="32"/>
          <w:szCs w:val="32"/>
        </w:rPr>
        <w:t>级（较大）突发事件应急预案，制定应急处置方案，报告总署及当地政府；组织专家组和现场工作组赶赴相关疫情突发事件发生地，指导开展应急处置；关区内调集人员、物资和设备等资源，为口岸应急处置提供支持和保障；协调地方政府相关部门开展处置合作；开展应急处置工作的分析评估。</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（2）隶属海关按照青岛海关应急处置方案要求采取处置措施，及时向青岛海关及当地政府报告应急处置工作情况，并通报地方政府相关部门开展应急处置工作。</w:t>
      </w:r>
    </w:p>
    <w:p>
      <w:pPr>
        <w:tabs>
          <w:tab w:val="left" w:pos="720"/>
        </w:tabs>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3.3.3.3 四级响应启动</w:t>
      </w:r>
    </w:p>
    <w:p>
      <w:pPr>
        <w:tabs>
          <w:tab w:val="left" w:pos="720"/>
        </w:tabs>
        <w:spacing w:line="560" w:lineRule="exact"/>
        <w:ind w:firstLineChars="200" w:firstLine="624"/>
        <w:rPr>
          <w:rFonts w:ascii="Times New Roman" w:eastAsia="方正仿宋_GBK" w:cs="Times New Roman" w:hAnsi="Times New Roman"/>
          <w:bCs/>
          <w:spacing w:val="-4"/>
          <w:sz w:val="32"/>
          <w:szCs w:val="32"/>
        </w:rPr>
      </w:pPr>
      <w:r>
        <w:rPr>
          <w:rFonts w:ascii="Times New Roman" w:eastAsia="方正仿宋_GBK" w:cs="Times New Roman" w:hAnsi="Times New Roman"/>
          <w:bCs/>
          <w:spacing w:val="-4"/>
          <w:sz w:val="32"/>
          <w:szCs w:val="32"/>
        </w:rPr>
        <w:t>事发地隶属海关启动</w:t>
      </w:r>
      <w:r>
        <w:rPr>
          <w:rFonts w:ascii="方正仿宋_GBK" w:eastAsia="方正仿宋_GBK" w:cs="Times New Roman" w:hint="eastAsia"/>
          <w:bCs/>
          <w:spacing w:val="-4"/>
          <w:sz w:val="32"/>
          <w:szCs w:val="32"/>
        </w:rPr>
        <w:t>Ⅳ</w:t>
      </w:r>
      <w:r>
        <w:rPr>
          <w:rFonts w:ascii="Times New Roman" w:eastAsia="方正仿宋_GBK" w:cs="Times New Roman" w:hAnsi="Times New Roman"/>
          <w:bCs/>
          <w:spacing w:val="-4"/>
          <w:sz w:val="32"/>
          <w:szCs w:val="32"/>
        </w:rPr>
        <w:t>级（一般）应急预案，制定应急处置方案，报告青岛海关及当地政府；按照应急处置方案要求采取处置措施；调集人员、物资和设备等资源，为应急处置提供支持和保障；并通报地方政府相关部门开展处置合作；开展应急处置工作的分析评估。</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3.3.4 处置措施</w:t>
      </w:r>
    </w:p>
    <w:p>
      <w:pPr>
        <w:spacing w:line="560" w:lineRule="exact"/>
        <w:ind w:firstLineChars="200" w:firstLine="624"/>
        <w:rPr>
          <w:rFonts w:ascii="Times New Roman" w:eastAsia="方正仿宋_GBK" w:cs="Times New Roman" w:hAnsi="Times New Roman"/>
          <w:b/>
          <w:bCs/>
          <w:spacing w:val="-4"/>
          <w:sz w:val="32"/>
          <w:szCs w:val="32"/>
        </w:rPr>
      </w:pPr>
      <w:r>
        <w:rPr>
          <w:rFonts w:ascii="Times New Roman" w:eastAsia="方正仿宋_GBK" w:cs="Times New Roman" w:hAnsi="Times New Roman"/>
          <w:spacing w:val="-4"/>
          <w:sz w:val="32"/>
          <w:szCs w:val="32"/>
        </w:rPr>
        <w:t>3.3.4.1 A 类动物疫情突发事件处置措施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发生 A 类动物疫情预警，疫情有可能传入并危害动物安全和人体健康时，总署会同有关部门联合发布公告或发布动物疫情警示通报，采取紧急预防措施。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视情况要求高风险货物、物品、运输工具从总署指定的国境口岸进境，或暂停相关货物、物品、运输工具等进境，必要时报请国务院暂时关闭有关口岸、封锁有关国境。（指定的国境口岸，是指符合疫情控制需要的口岸，如具备成熟的疫情防控条件，或缺少疫情传播的基本要素等）。</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（2）在进境动物检疫业务集中地区开展疫情监测。</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（3）停止签发从疫区国家或地区进口相关动物及动物产品的《进境动植物检疫许可证》，撤回已经签发的《进境动植物检疫许可证》。对于已经入境或处于境内运输途中的过境动物及其产品应加强检疫。</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（4）禁止直接或间接从疫区国家或地区输入相关动物及动物产品（动物产品指来源于动物未经加工或者虽经加工但仍有可能传 播疫病的产品，下同）。建立动物疫情突发事件应急处置工作日报告制度。警示通报发布之日前启运的来自疫区的动物及其产品，须经海关现场检查并每批次开展实验室检测，合格后方可放行。对符合相关政策要求的，应加强对相关疫病的检测和防疫工作，经检疫合格后放行。</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（5）禁止疫区国家或地区的相关动物及动物产品过境。对已进入我国境内的来自疫区国家或地区的相关过境动物及动物产品，应加强监管，直至出境。</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6）禁止寄递或携带来自疫区的相关动物及动物产品进境。加强对进境携带（包含托运，下同）物品和寄递物品的查验，加大对来自疫区的进境携带物品的抽查比例，一经发现来自疫区的相关动物及动物产品，一律作退回或销毁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7）加强对来自疫区运输工具的检疫和防疫消毒。对途经我国或在我国停留的国际航行船舶、飞机、火车、汽车等运输工具进行检疫，如发现有来自疫区的相关动物及动物产品，一律作封存处理，且在我国境内停留或者运行期间，未经海关许可，不得启封动用；运输工具员工自养的伴侣动物，必须装入完好的笼具中，不得带离运输工具；其卸下的动植物性废弃物、泔水等，一律在海关的监督下做无害化处理，不得擅自抛弃，对运输工具和装载容器的相关部位进行防疫消毒。必要时，对进境人员的鞋底实施消毒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（8）加强与公安边防等有关部门配合，打击走私进境动物及动物产品等违法活动，监督对截获的来自疫区的非法进境动物及动物产品实施销毁处理。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（9）除已采取集装箱装运等管理措施有效消除疫情传播风险的进境动物产品外，其他进境的相关动物及动物产品不得途经疫区国家或地区，或在疫区国家或地区中转。否则视为来自疫区的动物及动物产品。</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3.3.4.2 B 类动物疫情突发事件处置措施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发生B 类动物疫情预警，疫情有可能传出国境时，根据疫情范围和严重程度，总署、青岛海关及事发地海关配合有关部门启动与《国家突发重大动物疫情应急预案》相适应的紧急预防措施。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加强出口货物的查验，停止办理来自疫区和受疫情威胁区的相关动物及动物产品的出口检疫手续。停止办理出口检疫手续的货物种类和疫区范围，按有关进口国家或地区发布的暂停我国动物或动物产品进口相关通报执行。</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（2）对在疫区生产的出口动物产品及其加工原料，已办理通关手续正在运输途中的应立即召回。</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（3）加强与当地兽医行政管理部门的联系、沟通和协调，了解疫区划分、疫情控制措施及结果、诊断结果等情况，配合做好疫病控制工作。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（4）停止使用位于疫区的进出境相关动物指定隔离检疫场。对正在使用的，按照国家有关疫情防控规定处理。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（5）过境相关动物的运输路线不得途经疫区。已经进入疫区的，应按照国家有关疫区动物运输的规定处理，并采取严格防疫措施。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（6）加强对非疫区出口养殖场、屠宰和加工企业的监督管理，加强出口前的检查和养殖场的疫情监测，保证出口动物及动物产品的健康、安全。</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（7）在应对措施执行期间，青岛海关及时向总署应急指挥部办公室报告本关区突发动物疫情检疫应对措施实施情况。</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3.3.4.3 C 类动物疫情突发事件处置措施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发生C 类动物疫情预警时，总署、青岛海关及事发地海关根据情况启动本级应急预案。按照要求通报农业农村部相关兽医主管部门，对影响国际贸易的动物疫情，按照职责要求向相关国际组织或国家通报。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（1）C 1 类动物疫情突发事件处置措施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a）暂停办理相关动物及动物产品的出境检疫手续，出境动物或动物产品暂停运输。</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b）在现场相关区域或位置设置醒目的标识或警戒线，禁止人员、其他动物和产品、病料、器具、运输工具和其他可能受污染的物品等出入控制场所；因防疫工作需要出入控制场所的人员和车辆，必须经海关批准，并经严格消毒后，方可出入，同时实行出入登记制度；对控制场所内的所有运载工具、用具、圈舍、场地、饲料和用水等进行彻底消毒；对动物粪便、垫料等可能受污染的物品进行无害化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c）采集病料送青岛海关指定的实验室进行诊断。</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d）疑似样品必须以最快的方式送总署或农业农村部认可的实验室进行复检。</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e）加强与当地兽医行政管理部门的联系、沟通和协调，了解疫区划分、疫情控制措施及结果、诊断结果等情况，协助对控制区域采取封锁措施，对控制场所和控制区域进行彻底防疫消毒处理，配合做好疫病控制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f）加强对出口动物的饲养场、出口食用动物和动物产品注册或备案饲养场、生产加工单位等进行流行病学溯源调查。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g）青岛海关应急指挥部向总署应急指挥部书面报告处理结果。开展流行病学调查的，应及时向总署应急指挥部和青岛地区兽医行政管理部门反馈疫情信息，并按照地方农业农村部门要求做好后续处置工作。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（2）C 2类动物疫情突发事件处置措施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a）暂停办理相关动物及动物产品的进境检疫手续，过境动物或动物产品暂停运输。</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b）在现场相关区域或位置设置醒目的标识或警戒线，禁止人员、其他动物和产品、病料、器具、运输工具和其他可能受污染的物品等出入控制场所，严禁无关人员和车辆出入控制场所，所有必须出入控制场所的人员和车辆，必须经海关批准，经严格消毒后，方可出入，并且实行出入登记制度。对控制场所内的所有运载工具、用具、圈舍、场地、饲料和用水等进行彻底消毒；对动物粪便、垫料等可能受污染的物品进行无害化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c）采集病料送青岛海关指定的实验室进行诊断。</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d）疑似样品必须以最快的方式送总署或农业农村部认可的实验室进行复检。</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e）协助当地兽医行政管理部门，对控制区域采取封锁措施，做好疫情控制和扑灭工作。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f）对进境或者过境动物及动物产品，检出为《中华人民共和国进境动物检疫疫病名录》中一类传染病、寄生虫病的、对进境动物做全群退回或全群扑杀并销毁，过境动物全群不准过境。对检疫不合格的进境动物产品作销毁、退回或者销毁处理，对过境动物产品作除害处理或不准过境。对进境或过境动物的运输工具、装载容器、被污染场地等进行严格消毒。</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对需无害化处理的动物、动物产品及相关物品，按照农业农村部《病死及病害动物无害化处理技术规范》（农医发〔2017〕25号印发）规定的处理方法执行。</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g）控制场所和控制区域做彻底消毒处理。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h）进境动物、过境动物和进出境动物产品的控制场所和控制区域经彻底消毒后可以解除封锁控制。</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i）青岛海关应急指挥部向总署应急指挥部书面报告处理结果。总署视情况向出口国家或地区政府检疫部门反馈疫情信息。</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3.3.5 信息发布与舆论引导</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进出境动物疫情突发事件发生后，按相关规定，经审批对外发布新闻，开展舆论监测和引导，对虚假或者不完整信息及时予以澄清。</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3.3.6 紧急状态</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国家宣布进入紧急状态时，涉及动物疫情突发事件的，相关隶属海关应当迅速落实紧急状态各项要求，并逐级上报落实情况。</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3.3.7 应急结束</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根据下列情况，各级海关单位按照相应权限发布进出境动物疫情解除通报，终止预案的实施。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进出境动物疫情突发事件应急处置工作结束，或者相关危害得到控制和消除后，按照“谁启动、谁终止”的原则，由相关海关单位应急指挥部宣布应急结束，设立现场指挥部的应当及时撤销。同时，采取必要措施、防止发生次生、衍生事件或者进出境动物疫情突发事件复发。</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（1）有关国家或地区政府主管部门和国际相关组织宣布解除动物疫情或者疑似动物疫情且经我国确认。</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（2）对境内动物疫情突发事件或者疑似动物疫情突发事件，根据农业农村部（或地方政府）发布的疫情解除通报。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（3）对检疫工作中发现的突发动物疫情或者疑似突发动物疫情，按规定程序经最终诊断确认为非突发动物疫情，或者通过采取有关应急措施，经考核验收，确认疫情已消除时。</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（4）有关国家或地区检疫主管部门通报从我国进口的动物或动物产品中检出疫病后，经跟踪调查或疫情监测未发现疫情；或通过采取有关应急措施，经考核验收，确认疫情已消除时。</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3.4 </w:t>
      </w:r>
      <w:r>
        <w:rPr>
          <w:rFonts w:ascii="方正楷体_GBK" w:eastAsia="方正楷体_GBK" w:cs="Times New Roman" w:hint="eastAsia"/>
          <w:b/>
          <w:bCs/>
          <w:spacing w:val="-4"/>
          <w:sz w:val="32"/>
          <w:szCs w:val="32"/>
        </w:rPr>
        <w:t>恢复与重建</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3.4.1 善后处置</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青岛海关和各隶属海关要按照规定做好善后处置工作，对相关人员提供心理援助和法律服务，按照职责协助做好疫病防治和突发事件导致的环境污染治理。</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3.4.2 调查评估</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根据进出境动物疫情突发事件的性质、分级，对事件起因、经过、性质、影响、损失、责任、经验教训、措施建议等进行调查、评估和总结，做好相关资料的收集、整理和归档工作。必要时，上级应急指挥部可派员参与调查或直接进行调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于每年第一季度组织对上一年度发生的进出境动物疫情突发事件应急处置工作进行全面总结评估，加强形势分析和趋势研判。各隶属海关应当组织对本单位上一年度发生的进出境动物疫情突发事件应急处置工作进行总结评估。</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3.4.3 恢复重建</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总署对青岛海关及各隶属海关在进出境动物疫情突发事件中遭受的损失或应对处置过程中的物资损失，可以在处置过程中或应急结束后，根据青岛海关申请，提出援助或恢复重建计划。</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3.4.4 个人安全防护</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采取预防、应对和应急等措施时，工作人员应按规定采取必要的个人防护措施，离开疫区前必须经过彻底的消毒，定期进行体检。</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4</w:t>
      </w:r>
      <w:r>
        <w:rPr>
          <w:rFonts w:ascii="方正黑体_GBK" w:eastAsia="方正黑体_GBK" w:cs="Times New Roman" w:hint="eastAsia"/>
          <w:spacing w:val="-4"/>
          <w:sz w:val="32"/>
          <w:szCs w:val="32"/>
        </w:rPr>
        <w:t xml:space="preserve"> 应急保障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有关部门单位应当结合各自职责，加强进出境动物疫情突发事件相关应急保障体系建设，完善保障预案，指导督促各隶属海关健全应急保障体系和快速反应联动机制，确保进出境动物疫情突发事件发生后能够快速启动应急保障。</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4.1</w:t>
      </w:r>
      <w:r>
        <w:rPr>
          <w:rFonts w:ascii="方正楷体_GBK" w:eastAsia="方正楷体_GBK" w:cs="Times New Roman" w:hint="eastAsia"/>
          <w:b/>
          <w:bCs/>
          <w:spacing w:val="-4"/>
          <w:sz w:val="32"/>
          <w:szCs w:val="32"/>
        </w:rPr>
        <w:t xml:space="preserve"> 人力资源</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青岛海关和各隶属海关应当根据实际需要，依托现有资源，加强本单位应急力量建设，开展技术和安全防护培训；加强与地方政府部门的协调联动，强化信息互联互通；在应急预案实施期间，安排人员 24小时值班带班，保障信息畅通。各主要负责人员和各单位之间要保持畅通的通讯联系，保证协调一致，责任确定到人。</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4.2</w:t>
      </w:r>
      <w:r>
        <w:rPr>
          <w:rFonts w:ascii="方正楷体_GBK" w:eastAsia="方正楷体_GBK" w:cs="Times New Roman" w:hint="eastAsia"/>
          <w:b/>
          <w:bCs/>
          <w:spacing w:val="-4"/>
          <w:sz w:val="32"/>
          <w:szCs w:val="32"/>
        </w:rPr>
        <w:t xml:space="preserve"> 财力支持</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防范和应对进出境动物疫情突发事件所需财政经费，纳入青岛海关和各隶属海关年度预算予以统筹保障，各级海关单位应加强对相关资金使用的监督检查。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青岛海关和各隶属海关应当积极发挥商业保险作用，为参与进出境动物疫情突发事件应急处置防控的海关工作人员购买人身意外伤害等保险，并配备必要的防护装备和器材，减少安全风险。</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4.3</w:t>
      </w:r>
      <w:r>
        <w:rPr>
          <w:rFonts w:ascii="方正楷体_GBK" w:eastAsia="方正楷体_GBK" w:cs="Times New Roman" w:hint="eastAsia"/>
          <w:b/>
          <w:bCs/>
          <w:spacing w:val="-4"/>
          <w:sz w:val="32"/>
          <w:szCs w:val="32"/>
        </w:rPr>
        <w:t xml:space="preserve"> 物资保障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青岛海关和各隶属海关应完善应急物资实物储备，确保防护、消毒、检测、通讯等物资供应。</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4.4 </w:t>
      </w:r>
      <w:r>
        <w:rPr>
          <w:rFonts w:ascii="方正楷体_GBK" w:eastAsia="方正楷体_GBK" w:cs="Times New Roman" w:hint="eastAsia"/>
          <w:b/>
          <w:bCs/>
          <w:spacing w:val="-4"/>
          <w:sz w:val="32"/>
          <w:szCs w:val="32"/>
        </w:rPr>
        <w:t>交通运输与通信电力保障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青岛海关和各隶属海关应当保证紧急情况下应急交通工具的优先安排、优先调度、优先放行，确保运输安全快速畅通。</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根据应急处置需要，畅通口岸应急绿色通道，提高应急物资和 救援力量快速调运能力。</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青岛海关和各隶属海关应当强化极端条件下现场应急通信和应急电力保障。</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4.5</w:t>
      </w:r>
      <w:r>
        <w:rPr>
          <w:rFonts w:ascii="方正楷体_GBK" w:eastAsia="方正楷体_GBK" w:cs="Times New Roman" w:hint="eastAsia"/>
          <w:b/>
          <w:bCs/>
          <w:spacing w:val="-4"/>
          <w:sz w:val="32"/>
          <w:szCs w:val="32"/>
        </w:rPr>
        <w:t xml:space="preserve"> 科技支撑</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应将进出境动物疫情突发事件应对技术纳入海关突发事件应对科技支撑体系，配备必要的检测设备。注重将新技术、新设备、新手段等应用于检查、鉴定、监测、预警和应急处置等工作。</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健全自上而下的应急指挥平台体系，推进大数据支撑、应急预案等数字化能力建设、完善进出境动物疫情突发事件监测预警、应急值守、信息报送、视频会商、辅助决策、指挥协调、资源调用、预案管理和应急演练等功能。</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进出境动物疫情突发事件应急处置相关的法规、标准、技术及实施方案和演练脚本等资料文件，应及时在海关知识库的生物安全应急处置及演练知识模块中更新。</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5</w:t>
      </w:r>
      <w:r>
        <w:rPr>
          <w:rFonts w:ascii="方正黑体_GBK" w:eastAsia="方正黑体_GBK" w:cs="Times New Roman" w:hint="eastAsia"/>
          <w:spacing w:val="-4"/>
          <w:sz w:val="32"/>
          <w:szCs w:val="32"/>
        </w:rPr>
        <w:t xml:space="preserve"> 预案管理</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5.1</w:t>
      </w:r>
      <w:r>
        <w:rPr>
          <w:rFonts w:ascii="方正楷体_GBK" w:eastAsia="方正楷体_GBK" w:cs="Times New Roman" w:hint="eastAsia"/>
          <w:b/>
          <w:bCs/>
          <w:spacing w:val="-4"/>
          <w:sz w:val="32"/>
          <w:szCs w:val="32"/>
        </w:rPr>
        <w:t xml:space="preserve"> 预案编制</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青岛海关组织编制本预案，按程序报批印发；各隶属海关编制本级预案，按规定报批发布并报青岛海关备案。</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5.2 </w:t>
      </w:r>
      <w:r>
        <w:rPr>
          <w:rFonts w:ascii="方正楷体_GBK" w:eastAsia="方正楷体_GBK" w:cs="Times New Roman" w:hint="eastAsia"/>
          <w:b/>
          <w:bCs/>
          <w:spacing w:val="-4"/>
          <w:sz w:val="32"/>
          <w:szCs w:val="32"/>
        </w:rPr>
        <w:t>预案衔接</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本级预案依照总署预案制定，各隶属海关编制的进出境动物疫情突发事件应急预案应与总署应急预案和青岛海关应急预案做到上下协调、左右衔接、防止交叉、避免矛盾。</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5.3 </w:t>
      </w:r>
      <w:r>
        <w:rPr>
          <w:rFonts w:ascii="方正楷体_GBK" w:eastAsia="方正楷体_GBK" w:cs="Times New Roman" w:hint="eastAsia"/>
          <w:b/>
          <w:bCs/>
          <w:spacing w:val="-4"/>
          <w:sz w:val="32"/>
          <w:szCs w:val="32"/>
        </w:rPr>
        <w:t>预案演练</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进出境动物疫情突发事件应急预案牵头编制部门应当结合实际，制定应急演练计划，每2年至少进行一次应急演练。演练结束后，应对演练效果进行评估和总结，主要内容包括：演练的执行情况，应急预案的实用性和可操作性，指挥协调和应急联动机制运行情况，应急人员的安全防护情况，演练所用设备装备的适用性，对完善应急预案、应急准备、应急机制、应急措施等方面的意见和建议等。</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5.4</w:t>
      </w:r>
      <w:r>
        <w:rPr>
          <w:rFonts w:ascii="方正楷体_GBK" w:eastAsia="方正楷体_GBK" w:cs="Times New Roman" w:hint="eastAsia"/>
          <w:b/>
          <w:bCs/>
          <w:spacing w:val="-4"/>
          <w:sz w:val="32"/>
          <w:szCs w:val="32"/>
        </w:rPr>
        <w:t xml:space="preserve"> 预案评估与修订</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加强进出境动物疫情突发事件应急预案的动态优化和科学规范管理，结合进出境动物疫情突发事件应对、演练和评估结果对应急预案内容作出调整，增强应急预案的针对性、实用性和可操作性。</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有下列情形之一的，应当及时对本预案进行修订：</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（1）本预案所依据的相关法律、行政法规、规章制度及上位预案等有关规定，或总署应急处置与安全生产管理工作的相关制度发生变化的；</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（2）应急指挥机构及其职责发生重大调整的；</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（3）面临的风险、重要应急资源或预案中的其他重要信息发生变化的；</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（4）在实际应对和日常应急演练中发现问题需要做出重大调整的；</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（5）其他需对本预案进行修订的情况。</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青岛海关和各隶属海关应根据形势变化和实际需要，及时修订和更新本级相关应急预案，原则上每3年评估1次、并报上一级海关主管部门备案。</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5.5</w:t>
      </w:r>
      <w:r>
        <w:rPr>
          <w:rFonts w:ascii="方正楷体_GBK" w:eastAsia="方正楷体_GBK" w:cs="Times New Roman" w:hint="eastAsia"/>
          <w:b/>
          <w:bCs/>
          <w:spacing w:val="-4"/>
          <w:sz w:val="32"/>
          <w:szCs w:val="32"/>
        </w:rPr>
        <w:t xml:space="preserve"> 宣传与培训</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青岛海关和各隶属海关应当针对本单位特点开展进出境动物疫情突发事件应急预案的宣传和培训工作。通过网站、广播、电视等新闻媒体，开展形式多样的活动宣传与普及进出境动物检疫法律法规和动物疫病的危害和防治知识，提高全社会防疫意识。定期组织对领导干部、应急救援和管理人员进行进出境动物疫病、应急处置、安全防护等相关知识培训，提高应急管理能力。</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5.6 </w:t>
      </w:r>
      <w:r>
        <w:rPr>
          <w:rFonts w:ascii="方正楷体_GBK" w:eastAsia="方正楷体_GBK" w:cs="Times New Roman" w:hint="eastAsia"/>
          <w:b/>
          <w:bCs/>
          <w:spacing w:val="-4"/>
          <w:sz w:val="32"/>
          <w:szCs w:val="32"/>
        </w:rPr>
        <w:t>责任与奖惩</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进出境动物疫情突发事件应急处置工作实行领导负责制和责任追究制，纳入对有关领导干部的监督内容。对在进出境动物疫情突发事件应急处置工作中作出突出贡献的个人或集体，符合奖励规定的，按照有关规定申报奖励。对不认真贯彻实施本预案，违反预案或者玩忽职守，造成疫情扩散或者传入传出的，将依法追究相关 人员的法律责任；对未按规定编制修订进出境动物疫情突发事件应急预案、未定期组织应急预案演练的，依照有关规定追究责任。</w:t>
      </w:r>
    </w:p>
    <w:p>
      <w:pPr>
        <w:spacing w:line="560" w:lineRule="exact"/>
        <w:ind w:firstLineChars="200" w:firstLine="624"/>
        <w:rPr>
          <w:rFonts w:ascii="方正黑体_GBK" w:eastAsia="方正黑体_GBK" w:cs="Times New Roman" w:hint="eastAsia"/>
          <w:spacing w:val="-4"/>
          <w:sz w:val="32"/>
          <w:szCs w:val="32"/>
        </w:rPr>
      </w:pPr>
      <w:r>
        <w:rPr>
          <w:rFonts w:ascii="Times New Roman" w:eastAsia="方正黑体_GBK" w:cs="Times New Roman" w:hAnsi="Times New Roman"/>
          <w:spacing w:val="-4"/>
          <w:sz w:val="32"/>
          <w:szCs w:val="32"/>
        </w:rPr>
        <w:t xml:space="preserve">6 </w:t>
      </w:r>
      <w:r>
        <w:rPr>
          <w:rFonts w:ascii="方正黑体_GBK" w:eastAsia="方正黑体_GBK" w:cs="Times New Roman" w:hint="eastAsia"/>
          <w:spacing w:val="-4"/>
          <w:sz w:val="32"/>
          <w:szCs w:val="32"/>
        </w:rPr>
        <w:t>附则</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6.1 </w:t>
      </w:r>
      <w:r>
        <w:rPr>
          <w:rFonts w:ascii="方正楷体_GBK" w:eastAsia="方正楷体_GBK" w:cs="Times New Roman" w:hint="eastAsia"/>
          <w:b/>
          <w:bCs/>
          <w:spacing w:val="-4"/>
          <w:sz w:val="32"/>
          <w:szCs w:val="32"/>
        </w:rPr>
        <w:t>术语定义</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本预案相关术语定义见附件 1 。</w:t>
      </w:r>
    </w:p>
    <w:p>
      <w:pPr>
        <w:spacing w:line="560" w:lineRule="exact"/>
        <w:ind w:firstLineChars="200" w:firstLine="624"/>
        <w:rPr>
          <w:rFonts w:ascii="方正楷体_GBK" w:eastAsia="方正楷体_GBK" w:cs="Times New Roman" w:hint="eastAsia"/>
          <w:b/>
          <w:bCs/>
          <w:spacing w:val="-4"/>
          <w:sz w:val="32"/>
          <w:szCs w:val="32"/>
        </w:rPr>
      </w:pPr>
      <w:r>
        <w:rPr>
          <w:rFonts w:ascii="Times New Roman" w:eastAsia="方正楷体_GBK" w:cs="Times New Roman" w:hAnsi="Times New Roman"/>
          <w:b/>
          <w:bCs/>
          <w:spacing w:val="-4"/>
          <w:sz w:val="32"/>
          <w:szCs w:val="32"/>
        </w:rPr>
        <w:t xml:space="preserve">6.2 </w:t>
      </w:r>
      <w:r>
        <w:rPr>
          <w:rFonts w:ascii="方正楷体_GBK" w:eastAsia="方正楷体_GBK" w:cs="Times New Roman" w:hint="eastAsia"/>
          <w:b/>
          <w:bCs/>
          <w:spacing w:val="-4"/>
          <w:sz w:val="32"/>
          <w:szCs w:val="32"/>
        </w:rPr>
        <w:t>预案解释</w:t>
      </w: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本预案由青岛海关动植物检疫处负责解释。</w:t>
      </w:r>
    </w:p>
    <w:p>
      <w:pPr>
        <w:spacing w:line="560" w:lineRule="exact"/>
        <w:ind w:firstLineChars="200" w:firstLine="624"/>
        <w:rPr>
          <w:rFonts w:ascii="方正楷体_GBK" w:eastAsia="方正楷体_GBK" w:cs="Times New Roman" w:hint="eastAsia"/>
          <w:b/>
          <w:bCs/>
          <w:spacing w:val="-4"/>
          <w:sz w:val="32"/>
          <w:szCs w:val="32"/>
        </w:rPr>
      </w:pPr>
      <w:bookmarkStart w:id="0" w:name="_GoBack"/>
      <w:r>
        <w:rPr>
          <w:rFonts w:ascii="Times New Roman" w:eastAsia="方正楷体_GBK" w:cs="Times New Roman" w:hAnsi="Times New Roman"/>
          <w:b/>
          <w:bCs/>
          <w:spacing w:val="-4"/>
          <w:sz w:val="32"/>
          <w:szCs w:val="32"/>
        </w:rPr>
        <w:t>6.3</w:t>
      </w:r>
      <w:r>
        <w:rPr>
          <w:rFonts w:ascii="方正楷体_GBK" w:eastAsia="方正楷体_GBK" w:cs="Times New Roman" w:hint="eastAsia"/>
          <w:b/>
          <w:bCs/>
          <w:spacing w:val="-4"/>
          <w:sz w:val="32"/>
          <w:szCs w:val="32"/>
        </w:rPr>
        <w:t xml:space="preserve"> 实施日期</w:t>
      </w:r>
    </w:p>
    <w:p>
      <w:pPr>
        <w:spacing w:line="560" w:lineRule="exact"/>
        <w:ind w:firstLineChars="200" w:firstLine="624"/>
        <w:rPr>
          <w:rFonts w:ascii="Times New Roman" w:eastAsia="方正仿宋_GBK" w:cs="Times New Roman" w:hAnsi="Times New Roman"/>
          <w:spacing w:val="-4"/>
          <w:sz w:val="32"/>
          <w:szCs w:val="32"/>
        </w:rPr>
      </w:pPr>
      <w:bookmarkEnd w:id="0"/>
      <w:r>
        <w:rPr>
          <w:rFonts w:ascii="Times New Roman" w:eastAsia="方正仿宋_GBK" w:cs="Times New Roman" w:hAnsi="Times New Roman"/>
          <w:spacing w:val="-4"/>
          <w:sz w:val="32"/>
          <w:szCs w:val="32"/>
        </w:rPr>
        <w:t>本预案自印发之日起施行。《青岛海关进出境重大动物疫情应急处置预案》（青关办通〔2024〕1号）同时废止。</w:t>
      </w:r>
    </w:p>
    <w:p>
      <w:pPr>
        <w:spacing w:line="560" w:lineRule="exact"/>
        <w:ind w:firstLineChars="200" w:firstLine="624"/>
        <w:rPr>
          <w:rFonts w:ascii="Times New Roman" w:eastAsia="方正仿宋_GBK" w:cs="Times New Roman" w:hAnsi="Times New Roman"/>
          <w:spacing w:val="-4"/>
          <w:sz w:val="32"/>
          <w:szCs w:val="32"/>
        </w:rPr>
      </w:pPr>
    </w:p>
    <w:p>
      <w:pPr>
        <w:spacing w:line="560" w:lineRule="exact"/>
        <w:ind w:firstLineChars="200" w:firstLine="624"/>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附件：1.术语定义</w:t>
      </w:r>
    </w:p>
    <w:p>
      <w:pPr>
        <w:spacing w:line="560" w:lineRule="exact"/>
        <w:ind w:left="632" w:firstLineChars="300" w:firstLine="936"/>
        <w:rPr>
          <w:rFonts w:ascii="Times New Roman" w:eastAsia="方正仿宋_GBK" w:cs="Times New Roman" w:hAnsi="Times New Roman"/>
          <w:spacing w:val="-4"/>
          <w:sz w:val="32"/>
          <w:szCs w:val="32"/>
        </w:rPr>
      </w:pPr>
      <w:r>
        <w:rPr>
          <w:rFonts w:ascii="Times New Roman" w:eastAsia="方正仿宋_GBK" w:cs="Times New Roman" w:hAnsi="Times New Roman"/>
          <w:spacing w:val="-4"/>
          <w:sz w:val="32"/>
          <w:szCs w:val="32"/>
        </w:rPr>
        <w:t>2. 进出境动物疫情突发事件信息记录表</w:t>
      </w:r>
    </w:p>
    <w:p>
      <w:pPr>
        <w:spacing w:line="560" w:lineRule="exact"/>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spacing w:line="560" w:lineRule="exact"/>
        <w:ind w:left="632" w:firstLineChars="300" w:firstLine="936"/>
        <w:rPr>
          <w:rFonts w:ascii="Times New Roman" w:eastAsia="方正仿宋_GBK" w:cs="Times New Roman" w:hAnsi="Times New Roman"/>
          <w:spacing w:val="-4"/>
          <w:sz w:val="32"/>
          <w:szCs w:val="32"/>
        </w:rPr>
      </w:pPr>
    </w:p>
    <w:p>
      <w:pPr>
        <w:pStyle w:val="2"/>
        <w:ind w:left="0" w:firstLineChars="0" w:firstLine="0"/>
        <w:jc w:val="left"/>
        <w:rPr>
          <w:rFonts w:ascii="方正小标宋_GBK" w:eastAsia="方正小标宋_GBK" w:cs="方正小标宋_GBK" w:hint="eastAsia"/>
          <w:color w:val="auto"/>
          <w:sz w:val="24"/>
          <w:szCs w:val="24"/>
        </w:rPr>
      </w:pPr>
      <w:r>
        <w:rPr>
          <w:rFonts w:ascii="方正黑体_GBK" w:eastAsia="方正黑体_GBK" w:cs="方正黑体_GBK" w:hint="eastAsia"/>
          <w:b w:val="0"/>
          <w:snapToGrid/>
          <w:color w:val="auto"/>
          <w:kern w:val="2"/>
          <w:lang w:eastAsia="zh-CN" w:bidi="ar-SA"/>
        </w:rPr>
        <w:t>附</w:t>
      </w:r>
      <w:r>
        <w:rPr>
          <w:rFonts w:ascii="方正黑体_GBK" w:eastAsia="方正黑体_GBK" w:cs="方正黑体_GBK"/>
          <w:b w:val="0"/>
          <w:snapToGrid/>
          <w:color w:val="auto"/>
          <w:kern w:val="2"/>
          <w:lang w:eastAsia="zh-CN" w:bidi="ar-SA"/>
        </w:rPr>
        <w:t>件</w:t>
      </w:r>
      <w:r>
        <w:rPr>
          <w:rFonts w:eastAsia="方正黑体_GBK"/>
          <w:b w:val="0"/>
          <w:snapToGrid/>
          <w:color w:val="auto"/>
          <w:kern w:val="2"/>
          <w:lang w:eastAsia="zh-CN" w:bidi="ar-SA"/>
        </w:rPr>
        <w:t>1</w:t>
      </w:r>
    </w:p>
    <w:p>
      <w:pPr>
        <w:pStyle w:val="2"/>
        <w:ind w:left="0" w:firstLineChars="0" w:firstLine="0"/>
        <w:jc w:val="center"/>
        <w:rPr>
          <w:rFonts w:ascii="方正小标宋_GBK" w:eastAsia="方正小标宋_GBK" w:hint="eastAsia"/>
          <w:bCs/>
          <w:color w:val="auto"/>
          <w:spacing w:val="0"/>
          <w:sz w:val="44"/>
          <w:szCs w:val="44"/>
        </w:rPr>
      </w:pPr>
      <w:r>
        <w:rPr>
          <w:rFonts w:ascii="方正小标宋_GBK" w:eastAsia="方正小标宋_GBK" w:cs="方正小标宋_GBK" w:hint="eastAsia"/>
          <w:b w:val="0"/>
          <w:bCs/>
          <w:color w:val="auto"/>
          <w:spacing w:val="0"/>
          <w:sz w:val="44"/>
          <w:szCs w:val="44"/>
          <w:lang w:bidi="ar-SA"/>
        </w:rPr>
        <w:t>术语定义</w:t>
      </w:r>
    </w:p>
    <w:p>
      <w:pPr>
        <w:pStyle w:val="39"/>
        <w:jc w:val="left"/>
      </w:pPr>
    </w:p>
    <w:p>
      <w:pPr>
        <w:pStyle w:val="39"/>
        <w:jc w:val="left"/>
        <w:rPr>
          <w:rFonts w:hint="eastAsia"/>
        </w:rPr>
      </w:pPr>
      <w:r>
        <w:t>相关动物是指具体动物疫病的易感动物，相关动物产品是指具有传播疫病风险的易感动物的产品。</w:t>
      </w:r>
    </w:p>
    <w:p>
      <w:pPr>
        <w:pStyle w:val="39"/>
        <w:jc w:val="left"/>
        <w:rPr>
          <w:rFonts w:hint="eastAsia"/>
        </w:rPr>
      </w:pPr>
      <w:r>
        <w:t>疫区的概念按照国家有关规定执行。</w:t>
      </w:r>
    </w:p>
    <w:p>
      <w:pPr>
        <w:pStyle w:val="39"/>
        <w:jc w:val="left"/>
        <w:sectPr>
          <w:footerReference w:type="default" r:id="rId2"/>
          <w:footerReference w:type="even" r:id="rId3"/>
          <w:footerReference w:type="first" r:id="rId4"/>
          <w:pgSz w:w="11906" w:h="16838"/>
          <w:pgMar w:top="1800" w:right="1440" w:bottom="1800" w:left="1440" w:header="850" w:footer="992" w:gutter="0"/>
          <w:pgNumType w:fmt="numberInDash"/>
          <w:docGrid w:linePitch="435" w:charSpace="0"/>
        </w:sectPr>
      </w:pPr>
      <w:r>
        <w:t>控制场所是指进境动物运输工具、口岸检查作业场所、隔离检疫场或进境动物产品指定生产加工存放场所（临时）；出境动物饲养场、中转仓或临时隔离检疫场，或出境动物产品生产、加工、存放单位及原料动物的饲养场；过境动物及动物产品的运输工具。控制区域是指一旦由于控制场所管理不严，可能造成疫情扩散的区域。</w:t>
      </w:r>
    </w:p>
    <w:p>
      <w:pPr>
        <w:pStyle w:val="23"/>
        <w:widowControl w:val="0"/>
        <w:kinsoku/>
        <w:autoSpaceDE/>
        <w:autoSpaceDN/>
        <w:adjustRightInd/>
        <w:snapToGrid/>
        <w:spacing w:line="560" w:lineRule="exact"/>
        <w:textAlignment w:val="auto"/>
        <w:rPr>
          <w:rFonts w:ascii="方正黑体_GBK" w:eastAsia="方正黑体_GBK" w:cs="方正黑体_GBK" w:hint="eastAsia"/>
          <w:snapToGrid/>
          <w:color w:val="auto"/>
          <w:kern w:val="2"/>
          <w:sz w:val="24"/>
          <w:szCs w:val="24"/>
          <w:lang w:eastAsia="zh-CN" w:bidi="ar-SA"/>
        </w:rPr>
      </w:pPr>
      <w:r>
        <w:rPr>
          <w:rFonts w:ascii="方正黑体_GBK" w:eastAsia="方正黑体_GBK" w:cs="方正黑体_GBK" w:hint="eastAsia"/>
          <w:snapToGrid/>
          <w:color w:val="auto"/>
          <w:kern w:val="2"/>
          <w:sz w:val="32"/>
          <w:szCs w:val="32"/>
          <w:lang w:eastAsia="zh-CN" w:bidi="ar-SA"/>
        </w:rPr>
        <w:t>附</w:t>
      </w:r>
      <w:r>
        <w:rPr>
          <w:rFonts w:ascii="方正黑体_GBK" w:eastAsia="方正黑体_GBK" w:cs="方正黑体_GBK"/>
          <w:snapToGrid/>
          <w:color w:val="auto"/>
          <w:kern w:val="2"/>
          <w:sz w:val="32"/>
          <w:szCs w:val="32"/>
          <w:lang w:eastAsia="zh-CN" w:bidi="ar-SA"/>
        </w:rPr>
        <w:t>件</w:t>
      </w:r>
      <w:r>
        <w:rPr>
          <w:rFonts w:ascii="Times New Roman" w:eastAsia="方正黑体_GBK" w:cs="Times New Roman" w:hAnsi="Times New Roman"/>
          <w:snapToGrid/>
          <w:color w:val="auto"/>
          <w:kern w:val="2"/>
          <w:sz w:val="32"/>
          <w:szCs w:val="32"/>
          <w:lang w:bidi="ar-SA"/>
        </w:rPr>
        <w:t>2</w:t>
      </w:r>
    </w:p>
    <w:p>
      <w:pPr>
        <w:pStyle w:val="23"/>
        <w:widowControl w:val="0"/>
        <w:kinsoku/>
        <w:autoSpaceDE/>
        <w:autoSpaceDN/>
        <w:adjustRightInd/>
        <w:snapToGrid/>
        <w:spacing w:line="560" w:lineRule="exact"/>
        <w:jc w:val="center"/>
        <w:textAlignment w:val="auto"/>
        <w:rPr>
          <w:rFonts w:ascii="方正小标宋_GBK" w:eastAsia="方正小标宋_GBK" w:cs="方正小标宋_GBK" w:hint="eastAsia"/>
          <w:snapToGrid/>
          <w:color w:val="auto"/>
          <w:kern w:val="2"/>
          <w:sz w:val="36"/>
          <w:szCs w:val="36"/>
          <w:lang w:eastAsia="zh-CN" w:bidi="ar-SA"/>
        </w:rPr>
      </w:pPr>
      <w:r>
        <w:rPr>
          <w:rFonts w:ascii="方正小标宋_GBK" w:eastAsia="方正小标宋_GBK" w:cs="方正小标宋_GBK" w:hint="eastAsia"/>
          <w:snapToGrid/>
          <w:color w:val="auto"/>
          <w:kern w:val="2"/>
          <w:sz w:val="36"/>
          <w:szCs w:val="36"/>
          <w:lang w:eastAsia="zh-CN" w:bidi="ar-SA"/>
        </w:rPr>
        <w:t>进出境动物疫情突发事件信息记录表</w:t>
      </w:r>
    </w:p>
    <w:tbl>
      <w:tblPr>
        <w:jc w:val="left"/>
        <w:tblInd w:w="475" w:type="dxa"/>
        <w:tblW w:w="824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358"/>
        <w:gridCol w:w="2223"/>
        <w:gridCol w:w="1781"/>
        <w:gridCol w:w="1868"/>
      </w:tblGrid>
      <w:tr>
        <w:trPr>
          <w:trHeight w:val="284"/>
        </w:trPr>
        <w:tc>
          <w:tcPr>
            <w:tcW w:w="823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jc w:val="left"/>
              <w:rPr>
                <w:rFonts w:ascii="方正黑体_GBK" w:eastAsia="方正黑体_GBK" w:cs="方正黑体_GBK" w:hint="eastAsia"/>
                <w:lang w:bidi="ar-SA"/>
              </w:rPr>
            </w:pPr>
            <w:r>
              <w:rPr>
                <w:rFonts w:ascii="方正黑体_GBK" w:eastAsia="方正黑体_GBK" w:cs="方正黑体_GBK" w:hint="eastAsia"/>
                <w:b/>
                <w:color w:val="000000"/>
                <w:sz w:val="22"/>
                <w:lang w:bidi="ar-SA"/>
              </w:rPr>
              <w:t>基本信息</w:t>
            </w:r>
          </w:p>
        </w:tc>
      </w:tr>
      <w:tr>
        <w:trPr>
          <w:trHeight w:val="56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报告单位/部门</w:t>
            </w:r>
          </w:p>
        </w:tc>
        <w:tc>
          <w:tcPr>
            <w:tcW w:w="2223"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rPr>
                <w:rFonts w:ascii="方正仿宋_GBK" w:cs="方正仿宋_GBK" w:hint="eastAsia"/>
                <w:lang w:bidi="ar-SA"/>
              </w:rPr>
            </w:pPr>
          </w:p>
        </w:tc>
        <w:tc>
          <w:tcPr>
            <w:tcW w:w="1781"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报告人员</w:t>
            </w:r>
          </w:p>
        </w:tc>
        <w:tc>
          <w:tcPr>
            <w:tcW w:w="186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rPr>
                <w:rFonts w:ascii="方正仿宋_GBK" w:cs="方正仿宋_GBK" w:hint="eastAsia"/>
                <w:lang w:bidi="ar-SA"/>
              </w:rPr>
            </w:pPr>
          </w:p>
        </w:tc>
      </w:tr>
      <w:tr>
        <w:trPr>
          <w:trHeight w:val="284"/>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职务</w:t>
            </w:r>
          </w:p>
        </w:tc>
        <w:tc>
          <w:tcPr>
            <w:tcW w:w="2223"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c>
          <w:tcPr>
            <w:tcW w:w="1781"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联系电话</w:t>
            </w:r>
          </w:p>
        </w:tc>
        <w:tc>
          <w:tcPr>
            <w:tcW w:w="186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r>
      <w:tr>
        <w:trPr>
          <w:trHeight w:val="56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接报单位/部门</w:t>
            </w:r>
          </w:p>
        </w:tc>
        <w:tc>
          <w:tcPr>
            <w:tcW w:w="2223"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c>
          <w:tcPr>
            <w:tcW w:w="1781"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接报人员</w:t>
            </w:r>
          </w:p>
        </w:tc>
        <w:tc>
          <w:tcPr>
            <w:tcW w:w="186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r>
      <w:tr>
        <w:trPr>
          <w:trHeight w:val="59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职务</w:t>
            </w:r>
          </w:p>
        </w:tc>
        <w:tc>
          <w:tcPr>
            <w:tcW w:w="2223"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c>
          <w:tcPr>
            <w:tcW w:w="1781"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报告时间</w:t>
            </w:r>
          </w:p>
        </w:tc>
        <w:tc>
          <w:tcPr>
            <w:tcW w:w="186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年 月 日 时 : 分</w:t>
            </w:r>
          </w:p>
        </w:tc>
      </w:tr>
      <w:tr>
        <w:trPr>
          <w:trHeight w:val="539"/>
        </w:trPr>
        <w:tc>
          <w:tcPr>
            <w:tcW w:w="823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jc w:val="left"/>
              <w:rPr>
                <w:rFonts w:ascii="方正仿宋_GBK" w:cs="方正仿宋_GBK" w:hint="eastAsia"/>
                <w:lang w:bidi="ar-SA"/>
              </w:rPr>
            </w:pPr>
            <w:r>
              <w:rPr>
                <w:rFonts w:ascii="方正黑体_GBK" w:eastAsia="方正黑体_GBK" w:cs="方正黑体_GBK" w:hint="eastAsia"/>
                <w:b/>
                <w:sz w:val="22"/>
                <w:lang w:bidi="ar-SA"/>
              </w:rPr>
              <w:t>一、事件核心概况</w:t>
            </w:r>
          </w:p>
        </w:tc>
      </w:tr>
      <w:tr>
        <w:trPr>
          <w:trHeight w:val="107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疫情类型</w:t>
            </w:r>
          </w:p>
        </w:tc>
        <w:tc>
          <w:tcPr>
            <w:tcW w:w="2223"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如：</w:t>
            </w:r>
            <w:r>
              <w:rPr>
                <w:color w:val="000000"/>
                <w:sz w:val="22"/>
              </w:rPr>
              <w:t>A</w:t>
            </w:r>
            <w:r>
              <w:rPr>
                <w:rFonts w:ascii="方正仿宋_GBK" w:cs="方正仿宋_GBK" w:hint="eastAsia"/>
                <w:color w:val="000000"/>
                <w:sz w:val="22"/>
                <w:lang w:bidi="ar-SA"/>
              </w:rPr>
              <w:t>类/</w:t>
            </w:r>
            <w:r>
              <w:rPr>
                <w:color w:val="000000"/>
                <w:sz w:val="22"/>
              </w:rPr>
              <w:t>B</w:t>
            </w:r>
            <w:r>
              <w:rPr>
                <w:rFonts w:ascii="方正仿宋_GBK" w:cs="方正仿宋_GBK" w:hint="eastAsia"/>
                <w:color w:val="000000"/>
                <w:sz w:val="22"/>
                <w:lang w:bidi="ar-SA"/>
              </w:rPr>
              <w:t>类/</w:t>
            </w:r>
            <w:r>
              <w:rPr>
                <w:color w:val="000000"/>
                <w:sz w:val="22"/>
              </w:rPr>
              <w:t>C</w:t>
            </w:r>
            <w:r>
              <w:rPr>
                <w:rFonts w:ascii="方正仿宋_GBK" w:cs="方正仿宋_GBK" w:hint="eastAsia"/>
                <w:color w:val="000000"/>
                <w:sz w:val="22"/>
                <w:lang w:bidi="ar-SA"/>
              </w:rPr>
              <w:t>类</w:t>
            </w:r>
          </w:p>
        </w:tc>
        <w:tc>
          <w:tcPr>
            <w:tcW w:w="1781"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发生数量</w:t>
            </w:r>
          </w:p>
        </w:tc>
        <w:tc>
          <w:tcPr>
            <w:tcW w:w="186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rPr>
                <w:rFonts w:ascii="方正仿宋_GBK" w:cs="方正仿宋_GBK" w:hint="eastAsia"/>
                <w:lang w:bidi="ar-SA"/>
              </w:rPr>
            </w:pPr>
          </w:p>
        </w:tc>
      </w:tr>
      <w:tr>
        <w:trPr>
          <w:trHeight w:val="284"/>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发生时间</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150" w:firstLine="348"/>
              <w:rPr>
                <w:rFonts w:ascii="方正仿宋_GBK" w:cs="方正仿宋_GBK" w:hint="eastAsia"/>
                <w:lang w:bidi="ar-SA"/>
              </w:rPr>
            </w:pPr>
            <w:r>
              <w:rPr>
                <w:rFonts w:ascii="方正仿宋_GBK" w:cs="方正仿宋_GBK" w:hint="eastAsia"/>
                <w:color w:val="000000"/>
                <w:sz w:val="24"/>
                <w:lang w:bidi="ar-SA"/>
              </w:rPr>
              <w:t>年/月/日 时：分</w:t>
            </w:r>
          </w:p>
        </w:tc>
      </w:tr>
      <w:tr>
        <w:trPr>
          <w:trHeight w:val="284"/>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发生地点</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sz w:val="22"/>
                <w:lang w:bidi="ar-SA"/>
              </w:rPr>
            </w:pPr>
            <w:r>
              <w:rPr>
                <w:rFonts w:ascii="方正仿宋_GBK" w:cs="方正仿宋_GBK" w:hint="eastAsia"/>
                <w:sz w:val="22"/>
                <w:lang w:bidi="ar-SA"/>
              </w:rPr>
              <w:t>口岸/隶属海关：</w:t>
            </w:r>
          </w:p>
          <w:p>
            <w:pPr>
              <w:pStyle w:val="45"/>
              <w:ind w:left="0" w:firstLineChars="0" w:firstLine="0"/>
              <w:rPr>
                <w:rFonts w:ascii="方正仿宋_GBK" w:cs="方正仿宋_GBK" w:hint="eastAsia"/>
                <w:lang w:bidi="ar-SA"/>
              </w:rPr>
            </w:pPr>
            <w:r>
              <w:rPr>
                <w:rFonts w:ascii="方正仿宋_GBK" w:cs="方正仿宋_GBK" w:hint="eastAsia"/>
                <w:sz w:val="22"/>
                <w:lang w:bidi="ar-SA"/>
              </w:rPr>
              <w:t>具体地点：如：</w:t>
            </w:r>
            <w:r>
              <w:rPr>
                <w:sz w:val="22"/>
              </w:rPr>
              <w:t>XX</w:t>
            </w:r>
            <w:r>
              <w:rPr>
                <w:rFonts w:ascii="方正仿宋_GBK" w:cs="方正仿宋_GBK" w:hint="eastAsia"/>
                <w:sz w:val="22"/>
                <w:lang w:bidi="ar-SA"/>
              </w:rPr>
              <w:t>港码头</w:t>
            </w:r>
          </w:p>
        </w:tc>
      </w:tr>
      <w:tr>
        <w:trPr>
          <w:trHeight w:val="539"/>
        </w:trPr>
        <w:tc>
          <w:tcPr>
            <w:tcW w:w="823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jc w:val="left"/>
              <w:rPr>
                <w:rFonts w:ascii="方正仿宋_GBK" w:cs="方正仿宋_GBK" w:hint="eastAsia"/>
                <w:lang w:bidi="ar-SA"/>
              </w:rPr>
            </w:pPr>
            <w:r>
              <w:rPr>
                <w:rFonts w:ascii="方正黑体_GBK" w:eastAsia="方正黑体_GBK" w:cs="方正黑体_GBK" w:hint="eastAsia"/>
                <w:b/>
                <w:sz w:val="22"/>
                <w:lang w:bidi="ar-SA"/>
              </w:rPr>
              <w:t>二、事件概况</w:t>
            </w:r>
          </w:p>
        </w:tc>
      </w:tr>
      <w:tr>
        <w:trPr>
          <w:trHeight w:val="823"/>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事件简要描述</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jc w:val="center"/>
              <w:rPr>
                <w:rFonts w:ascii="方正仿宋_GBK" w:cs="方正仿宋_GBK" w:hint="eastAsia"/>
                <w:lang w:bidi="ar-SA"/>
              </w:rPr>
            </w:pPr>
          </w:p>
        </w:tc>
      </w:tr>
      <w:tr>
        <w:trPr>
          <w:trHeight w:val="80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影响范围和危害程度</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jc w:val="center"/>
              <w:rPr>
                <w:rFonts w:ascii="方正仿宋_GBK" w:cs="方正仿宋_GBK" w:hint="eastAsia"/>
                <w:lang w:bidi="ar-SA"/>
              </w:rPr>
            </w:pPr>
          </w:p>
        </w:tc>
      </w:tr>
      <w:tr>
        <w:trPr>
          <w:trHeight w:val="80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color w:val="000000"/>
                <w:sz w:val="22"/>
                <w:lang w:bidi="ar-SA"/>
              </w:rPr>
              <w:t>已采取的措施</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jc w:val="center"/>
              <w:rPr>
                <w:rFonts w:ascii="方正仿宋_GBK" w:cs="方正仿宋_GBK" w:hint="eastAsia"/>
                <w:lang w:bidi="ar-SA"/>
              </w:rPr>
            </w:pPr>
          </w:p>
        </w:tc>
      </w:tr>
      <w:tr>
        <w:trPr>
          <w:trHeight w:val="886"/>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sz w:val="22"/>
                <w:lang w:bidi="ar-SA"/>
              </w:rPr>
            </w:pPr>
            <w:r>
              <w:rPr>
                <w:rFonts w:ascii="方正仿宋_GBK" w:cs="方正仿宋_GBK" w:hint="eastAsia"/>
                <w:color w:val="000000"/>
                <w:sz w:val="22"/>
                <w:lang w:bidi="ar-SA"/>
              </w:rPr>
              <w:t>事态发展预测</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p>
        </w:tc>
      </w:tr>
      <w:tr>
        <w:trPr>
          <w:trHeight w:val="539"/>
        </w:trPr>
        <w:tc>
          <w:tcPr>
            <w:tcW w:w="2358"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45"/>
              <w:ind w:left="0" w:firstLineChars="0" w:firstLine="0"/>
              <w:rPr>
                <w:rFonts w:ascii="方正仿宋_GBK" w:cs="方正仿宋_GBK" w:hint="eastAsia"/>
                <w:lang w:bidi="ar-SA"/>
              </w:rPr>
            </w:pPr>
            <w:r>
              <w:rPr>
                <w:rFonts w:ascii="方正仿宋_GBK" w:cs="方正仿宋_GBK" w:hint="eastAsia"/>
                <w:sz w:val="22"/>
                <w:lang w:bidi="ar-SA"/>
              </w:rPr>
              <w:t>下一步行动计划</w:t>
            </w:r>
          </w:p>
        </w:tc>
        <w:tc>
          <w:tcPr>
            <w:tcW w:w="5872"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pStyle w:val="45"/>
              <w:jc w:val="center"/>
              <w:rPr>
                <w:rFonts w:ascii="方正仿宋_GBK" w:cs="方正仿宋_GBK" w:hint="eastAsia"/>
                <w:lang w:bidi="ar-SA"/>
              </w:rPr>
            </w:pPr>
          </w:p>
        </w:tc>
      </w:tr>
      <w:tr>
        <w:trPr>
          <w:trHeight w:val="628"/>
        </w:trPr>
        <w:tc>
          <w:tcPr>
            <w:tcW w:w="8230" w:type="dxa"/>
            <w:gridSpan w:val="4"/>
            <w:tcBorders>
              <w:top w:val="nil"/>
              <w:left w:val="nil"/>
              <w:bottom w:val="nil"/>
              <w:right w:val="nil"/>
              <w:tl2br w:val="nil"/>
              <w:tr2bl w:val="nil"/>
            </w:tcBorders>
            <w:noWrap/>
          </w:tcPr>
          <w:p>
            <w:pPr>
              <w:pStyle w:val="45"/>
              <w:spacing w:line="560" w:lineRule="exact"/>
              <w:ind w:left="0" w:firstLineChars="0" w:firstLine="0"/>
              <w:rPr>
                <w:rFonts w:ascii="方正仿宋_GBK" w:cs="方正仿宋_GBK" w:hint="eastAsia"/>
                <w:lang w:bidi="ar-SA"/>
              </w:rPr>
            </w:pPr>
            <w:r>
              <w:rPr>
                <w:rFonts w:ascii="方正仿宋_GBK" w:cs="方正仿宋_GBK" w:hint="eastAsia"/>
                <w:color w:val="auto"/>
                <w:sz w:val="18"/>
                <w:lang w:bidi="ar-SA"/>
              </w:rPr>
              <w:t>注：Ⅰ级、Ⅱ级疫情需在</w:t>
            </w:r>
            <w:r>
              <w:rPr>
                <w:color w:val="auto"/>
                <w:sz w:val="18"/>
              </w:rPr>
              <w:t>30</w:t>
            </w:r>
            <w:r>
              <w:rPr>
                <w:rFonts w:ascii="方正仿宋_GBK" w:cs="方正仿宋_GBK" w:hint="eastAsia"/>
                <w:color w:val="auto"/>
                <w:sz w:val="18"/>
                <w:lang w:bidi="ar-SA"/>
              </w:rPr>
              <w:t>分钟内上报总署应急指挥部</w:t>
            </w:r>
            <w:r>
              <w:rPr>
                <w:rFonts w:ascii="方正仿宋_GBK" w:cs="方正仿宋_GBK" w:hint="eastAsia"/>
                <w:color w:val="auto"/>
                <w:sz w:val="18"/>
                <w:lang w:eastAsia="zh-CN" w:bidi="ar-SA"/>
              </w:rPr>
              <w:t>，</w:t>
            </w:r>
            <w:r>
              <w:rPr>
                <w:rFonts w:ascii="方正仿宋_GBK" w:cs="方正仿宋_GBK" w:hint="eastAsia"/>
                <w:color w:val="auto"/>
                <w:sz w:val="18"/>
                <w:lang w:bidi="ar-SA"/>
              </w:rPr>
              <w:t>不得迟报、谎报、瞒报、漏报。</w:t>
            </w:r>
          </w:p>
        </w:tc>
      </w:tr>
    </w:tbl>
    <w:p>
      <w:pPr>
        <w:spacing w:line="560" w:lineRule="exact"/>
        <w:rPr>
          <w:rFonts w:ascii="Times New Roman" w:eastAsia="方正仿宋_GBK" w:cs="Times New Roman" w:hAnsi="Times New Roman"/>
          <w:spacing w:val="-4"/>
          <w:sz w:val="32"/>
          <w:szCs w:val="32"/>
        </w:rPr>
      </w:pPr>
    </w:p>
    <w:sectPr>
      <w:pgSz w:w="11906" w:h="16838"/>
      <w:pgMar w:top="1797" w:right="1440" w:bottom="1797" w:left="1440" w:header="851" w:footer="992" w:gutter="0"/>
      <w:docGrid w:linePitch="312" w:charSpace="42106"/>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等线">
    <w:altName w:val="黑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auto"/>
    <w:pitch w:val="variable"/>
    <w:sig w:usb0="00007A87" w:usb1="80000000" w:usb2="00000008" w:usb3="00000000" w:csb0="400001FF" w:csb1="FFFF0000"/>
  </w:font>
  <w:font w:name="等线 Light">
    <w:altName w:val="黑体"/>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0"/>
      <w:framePr w:w="0" w:hRule="auto" w:wrap="around" w:vAnchor="text" w:hAnchor="margin" w:xAlign="center" w:y="1" w:anchorLock="0"/>
      <w:pBdr>
        <w:top w:val="none" w:sz="0" w:space="0" w:color="auto"/>
        <w:left w:val="none" w:sz="0" w:space="0" w:color="auto"/>
        <w:bottom w:val="none" w:sz="0" w:space="0" w:color="auto"/>
        <w:right w:val="none" w:sz="0" w:space="0" w:color="auto"/>
      </w:pBdr>
    </w:pPr>
    <w:r>
      <w:rPr>
        <w:rStyle w:val="41Char"/>
      </w:rPr>
      <w:fldChar w:fldCharType="begin"/>
    </w:r>
    <w:r>
      <w:rPr>
        <w:rStyle w:val="41Char"/>
      </w:rPr>
      <w:instrText>Page</w:instrText>
    </w:r>
    <w:r>
      <w:rPr>
        <w:rStyle w:val="41Char"/>
      </w:rPr>
      <w:fldChar w:fldCharType="separate"/>
    </w:r>
    <w:r>
      <w:rPr>
        <w:rStyle w:val="41Char"/>
        <w:rFonts w:hint="eastAsia"/>
      </w:rPr>
      <w:t>— 1 —</w:t>
    </w:r>
    <w:r>
      <w:rPr>
        <w:rStyle w:val="41Char"/>
      </w:rPr>
      <w:fldChar w:fldCharType="end"/>
    </w:r>
  </w:p>
  <w:p>
    <w:pPr>
      <w:pStyle w:val="42"/>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3"/>
      <w:framePr w:w="0" w:hRule="auto" w:wrap="around" w:vAnchor="text" w:hAnchor="margin" w:xAlign="center" w:y="1" w:anchorLock="0"/>
      <w:pBdr>
        <w:top w:val="none" w:sz="0" w:space="0" w:color="auto"/>
        <w:left w:val="none" w:sz="0" w:space="0" w:color="auto"/>
        <w:bottom w:val="none" w:sz="0" w:space="0" w:color="auto"/>
        <w:right w:val="none" w:sz="0" w:space="0" w:color="auto"/>
      </w:pBdr>
    </w:pPr>
    <w:r>
      <w:rPr>
        <w:rStyle w:val="34"/>
      </w:rPr>
      <w:fldChar w:fldCharType="begin"/>
    </w:r>
    <w:r>
      <w:rPr>
        <w:rStyle w:val="34"/>
      </w:rPr>
      <w:instrText>Page</w:instrText>
    </w:r>
    <w:r>
      <w:rPr>
        <w:rStyle w:val="34"/>
      </w:rPr>
      <w:fldChar w:fldCharType="separate"/>
    </w:r>
    <w:r>
      <w:rPr>
        <w:rStyle w:val="34"/>
        <w:rFonts w:hint="eastAsia"/>
      </w:rPr>
      <w:t>— 1 —</w:t>
    </w:r>
    <w:r>
      <w:rPr>
        <w:rStyle w:val="34"/>
      </w:rPr>
      <w:fldChar w:fldCharType="end"/>
    </w:r>
  </w:p>
  <w:p>
    <w:pPr>
      <w:pStyle w:val="33"/>
      <w:framePr w:w="0" w:hRule="auto" w:wrap="around" w:vAnchor="text" w:hAnchor="margin" w:xAlign="center" w:y="1" w:anchorLock="0"/>
      <w:pBdr>
        <w:top w:val="none" w:sz="0" w:space="0" w:color="auto"/>
        <w:left w:val="none" w:sz="0" w:space="0" w:color="auto"/>
        <w:bottom w:val="none" w:sz="0" w:space="0" w:color="auto"/>
        <w:right w:val="none" w:sz="0" w:space="0" w:color="auto"/>
      </w:pBdr>
    </w:pPr>
    <w:r>
      <w:rPr>
        <w:rStyle w:val="34"/>
      </w:rPr>
      <w:fldChar w:fldCharType="begin"/>
    </w:r>
    <w:r>
      <w:rPr>
        <w:rStyle w:val="34"/>
      </w:rPr>
      <w:instrText>Page</w:instrText>
    </w:r>
    <w:r>
      <w:rPr>
        <w:rStyle w:val="34"/>
      </w:rPr>
      <w:fldChar w:fldCharType="separate"/>
    </w:r>
    <w:r>
      <w:rPr>
        <w:rStyle w:val="34"/>
        <w:rFonts w:hint="eastAsia"/>
      </w:rPr>
      <w:t>— 1 —</w:t>
    </w:r>
    <w:r>
      <w:rPr>
        <w:rStyle w:val="34"/>
      </w:rPr>
      <w:fldChar w:fldCharType="end"/>
    </w:r>
  </w:p>
  <w:p>
    <w:pPr>
      <w:pStyle w:val="33"/>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3"/>
      <w:framePr w:w="0" w:hRule="auto" w:wrap="around" w:vAnchor="text" w:hAnchor="margin" w:xAlign="center" w:y="1" w:anchorLock="0"/>
      <w:pBdr>
        <w:top w:val="none" w:sz="0" w:space="0" w:color="auto"/>
        <w:left w:val="none" w:sz="0" w:space="0" w:color="auto"/>
        <w:bottom w:val="none" w:sz="0" w:space="0" w:color="auto"/>
        <w:right w:val="none" w:sz="0" w:space="0" w:color="auto"/>
      </w:pBdr>
    </w:pPr>
  </w:p>
  <w:p>
    <w:pPr>
      <w:pStyle w:val="43"/>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FFFFF7D"/>
    <w:multiLevelType w:val="singleLevel"/>
    <w:tmpl w:val="00000000"/>
    <w:lvl w:ilvl="0">
      <w:start w:val="1"/>
      <w:numFmt w:val="decimal"/>
      <w:lvlRestart w:val="0"/>
      <w:lvlText w:val="%1."/>
      <w:lvlJc w:val="left"/>
      <w:pPr>
        <w:tabs>
          <w:tab w:val="num" w:pos="1620"/>
        </w:tabs>
        <w:ind w:left="1620" w:hanging="36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207"/>
  <w:drawingGridVerticalSpacing w:val="156"/>
  <w:displayHorizontalDrawingGridEvery w:val="0"/>
  <w:displayVerticalDrawingGridEvery w:val="1"/>
  <w:compat>
    <w:spaceForUL/>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等线" w:eastAsia="等线" w:cs="Arial"/>
      <w:kern w:val="2"/>
      <w:sz w:val="21"/>
      <w:szCs w:val="22"/>
      <w:lang w:val="en-US" w:eastAsia="zh-CN" w:bidi="ar-SA"/>
    </w:rPr>
  </w:style>
  <w:style w:type="paragraph" w:styleId="1">
    <w:name w:val="heading 1"/>
    <w:basedOn w:val="0"/>
    <w:next w:val="0"/>
    <w:pPr>
      <w:keepNext/>
      <w:keepLines/>
      <w:widowControl w:val="0"/>
      <w:spacing w:before="480" w:after="80"/>
      <w:outlineLvl w:val="0"/>
    </w:pPr>
    <w:rPr>
      <w:rFonts w:ascii="等线 Light" w:eastAsia="等线 Light" w:cs="Times New Roman"/>
      <w:color w:val="0F4761"/>
      <w:sz w:val="48"/>
      <w:szCs w:val="48"/>
    </w:rPr>
  </w:style>
  <w:style w:type="paragraph" w:styleId="2">
    <w:name w:val="heading 2"/>
    <w:next w:val="0"/>
    <w:pPr>
      <w:keepNext/>
      <w:keepLines/>
      <w:widowControl w:val="0"/>
      <w:spacing w:line="560" w:lineRule="exact"/>
      <w:ind w:firstLineChars="200" w:firstLine="200"/>
      <w:jc w:val="both"/>
      <w:outlineLvl w:val="1"/>
    </w:pPr>
    <w:rPr>
      <w:rFonts w:ascii="Times New Roman" w:eastAsia="方正楷体_GBK" w:cs="Times New Roman" w:hAnsi="Times New Roman"/>
      <w:b/>
      <w:color w:val="000000"/>
      <w:spacing w:val="-4"/>
      <w:kern w:val="2"/>
      <w:sz w:val="32"/>
      <w:szCs w:val="32"/>
      <w:lang w:val="en-US" w:eastAsia="zh-CN" w:bidi="ar-SA"/>
    </w:rPr>
  </w:style>
  <w:style w:type="paragraph" w:styleId="3">
    <w:name w:val="heading 3"/>
    <w:basedOn w:val="0"/>
    <w:next w:val="0"/>
    <w:pPr>
      <w:keepNext/>
      <w:keepLines/>
      <w:widowControl w:val="0"/>
      <w:spacing w:before="160" w:after="80"/>
      <w:outlineLvl w:val="2"/>
    </w:pPr>
    <w:rPr>
      <w:rFonts w:ascii="等线 Light" w:eastAsia="等线 Light" w:cs="Times New Roman"/>
      <w:color w:val="0F4761"/>
      <w:sz w:val="32"/>
      <w:szCs w:val="32"/>
    </w:rPr>
  </w:style>
  <w:style w:type="paragraph" w:styleId="4">
    <w:name w:val="heading 4"/>
    <w:basedOn w:val="0"/>
    <w:next w:val="0"/>
    <w:pPr>
      <w:keepNext/>
      <w:keepLines/>
      <w:widowControl w:val="0"/>
      <w:spacing w:before="80" w:after="40"/>
      <w:outlineLvl w:val="3"/>
    </w:pPr>
    <w:rPr>
      <w:rFonts w:cs="Times New Roman"/>
      <w:color w:val="0F4761"/>
      <w:sz w:val="28"/>
      <w:szCs w:val="28"/>
    </w:rPr>
  </w:style>
  <w:style w:type="paragraph" w:styleId="5">
    <w:name w:val="heading 5"/>
    <w:basedOn w:val="0"/>
    <w:next w:val="0"/>
    <w:pPr>
      <w:keepNext/>
      <w:keepLines/>
      <w:widowControl w:val="0"/>
      <w:spacing w:before="80" w:after="40"/>
      <w:outlineLvl w:val="4"/>
    </w:pPr>
    <w:rPr>
      <w:rFonts w:cs="Times New Roman"/>
      <w:color w:val="0F4761"/>
      <w:sz w:val="24"/>
      <w:szCs w:val="24"/>
    </w:rPr>
  </w:style>
  <w:style w:type="paragraph" w:styleId="6">
    <w:name w:val="heading 6"/>
    <w:basedOn w:val="0"/>
    <w:next w:val="0"/>
    <w:pPr>
      <w:keepNext/>
      <w:keepLines/>
      <w:widowControl w:val="0"/>
      <w:spacing w:before="40"/>
      <w:outlineLvl w:val="5"/>
    </w:pPr>
    <w:rPr>
      <w:rFonts w:cs="Times New Roman"/>
      <w:b/>
      <w:bCs/>
      <w:color w:val="0F4761"/>
    </w:rPr>
  </w:style>
  <w:style w:type="paragraph" w:styleId="7">
    <w:name w:val="heading 7"/>
    <w:basedOn w:val="0"/>
    <w:next w:val="0"/>
    <w:pPr>
      <w:keepNext/>
      <w:keepLines/>
      <w:widowControl w:val="0"/>
      <w:spacing w:before="40"/>
      <w:outlineLvl w:val="6"/>
    </w:pPr>
    <w:rPr>
      <w:rFonts w:cs="Times New Roman"/>
      <w:b/>
      <w:bCs/>
      <w:color w:val="595959"/>
    </w:rPr>
  </w:style>
  <w:style w:type="paragraph" w:styleId="8">
    <w:name w:val="heading 8"/>
    <w:basedOn w:val="0"/>
    <w:next w:val="0"/>
    <w:pPr>
      <w:keepNext/>
      <w:keepLines/>
      <w:widowControl w:val="0"/>
      <w:outlineLvl w:val="7"/>
    </w:pPr>
    <w:rPr>
      <w:rFonts w:cs="Times New Roman"/>
      <w:color w:val="595959"/>
    </w:rPr>
  </w:style>
  <w:style w:type="paragraph" w:styleId="9">
    <w:name w:val="heading 9"/>
    <w:basedOn w:val="0"/>
    <w:next w:val="0"/>
    <w:pPr>
      <w:keepNext/>
      <w:keepLines/>
      <w:widowControl w:val="0"/>
      <w:outlineLvl w:val="8"/>
    </w:pPr>
    <w:rPr>
      <w:rFonts w:eastAsia="等线 Light" w:cs="Times New Roman"/>
      <w:color w:val="595959"/>
    </w:rPr>
  </w:style>
  <w:style w:type="character" w:default="1" w:styleId="10">
    <w:name w:val="Default Paragraph Font"/>
  </w:style>
  <w:style w:type="paragraph" w:styleId="15">
    <w:name w:val="Title"/>
    <w:basedOn w:val="0"/>
    <w:next w:val="0"/>
    <w:pPr>
      <w:spacing w:after="80"/>
      <w:contextualSpacing/>
      <w:jc w:val="center"/>
    </w:pPr>
    <w:rPr>
      <w:rFonts w:ascii="等线 Light" w:eastAsia="等线 Light" w:cs="Times New Roman"/>
      <w:spacing w:val="-10"/>
      <w:kern w:val="28"/>
      <w:sz w:val="56"/>
      <w:szCs w:val="56"/>
    </w:rPr>
  </w:style>
  <w:style w:type="paragraph" w:styleId="16">
    <w:name w:val="Subtitle"/>
    <w:basedOn w:val="0"/>
    <w:next w:val="0"/>
    <w:pPr>
      <w:spacing w:after="160"/>
      <w:jc w:val="center"/>
    </w:pPr>
    <w:rPr>
      <w:rFonts w:ascii="等线 Light" w:eastAsia="等线 Light" w:cs="Times New Roman"/>
      <w:color w:val="595959"/>
      <w:spacing w:val="15"/>
      <w:sz w:val="28"/>
      <w:szCs w:val="28"/>
    </w:rPr>
  </w:style>
  <w:style w:type="paragraph" w:customStyle="1" w:styleId="17">
    <w:name w:val="Quote"/>
    <w:basedOn w:val="0"/>
    <w:next w:val="0"/>
    <w:pPr>
      <w:spacing w:before="160" w:after="160"/>
      <w:jc w:val="center"/>
    </w:pPr>
    <w:rPr>
      <w:i/>
      <w:iCs/>
      <w:color w:val="404040"/>
    </w:rPr>
  </w:style>
  <w:style w:type="paragraph" w:customStyle="1" w:styleId="18">
    <w:name w:val="List Paragraph"/>
    <w:basedOn w:val="0"/>
    <w:pPr>
      <w:ind w:left="720"/>
      <w:contextualSpacing/>
    </w:pPr>
  </w:style>
  <w:style w:type="character" w:customStyle="1" w:styleId="19">
    <w:name w:val="Intense Emphasis"/>
    <w:basedOn w:val="10"/>
    <w:rPr>
      <w:i/>
      <w:iCs/>
      <w:color w:val="0F4761"/>
    </w:rPr>
  </w:style>
  <w:style w:type="paragraph" w:customStyle="1" w:styleId="20">
    <w:name w:val="Intense Quote"/>
    <w:basedOn w:val="0"/>
    <w:next w:val="0"/>
    <w:pPr>
      <w:pBdr>
        <w:top w:val="single" w:sz="4" w:space="10" w:color="0F4761"/>
        <w:bottom w:val="single" w:sz="4" w:space="10" w:color="0F4761"/>
      </w:pBdr>
      <w:spacing w:before="360" w:after="360"/>
      <w:ind w:left="864" w:right="864"/>
      <w:jc w:val="center"/>
    </w:pPr>
    <w:rPr>
      <w:i/>
      <w:iCs/>
      <w:color w:val="0F4761"/>
    </w:rPr>
  </w:style>
  <w:style w:type="character" w:customStyle="1" w:styleId="21">
    <w:name w:val="Intense Reference"/>
    <w:basedOn w:val="10"/>
    <w:rPr>
      <w:b/>
      <w:bCs/>
      <w:caps w:val="0"/>
      <w:smallCaps/>
      <w:color w:val="0F4761"/>
      <w:spacing w:val="5"/>
    </w:rPr>
  </w:style>
  <w:style w:type="paragraph" w:styleId="22">
    <w:name w:val="Body Text"/>
    <w:basedOn w:val="0"/>
    <w:pPr>
      <w:spacing w:after="120"/>
    </w:pPr>
  </w:style>
  <w:style w:type="paragraph" w:customStyle="1" w:styleId="23">
    <w:name w:val="样式 10 磅"/>
    <w:next w:val="17"/>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
    <w:name w:val="样式 1 10 磅"/>
    <w:pPr>
      <w:widowControl w:val="0"/>
      <w:jc w:val="both"/>
    </w:pPr>
    <w:rPr>
      <w:rFonts w:ascii="等线" w:eastAsia="等线" w:cs="Arial"/>
      <w:kern w:val="2"/>
      <w:sz w:val="21"/>
      <w:szCs w:val="22"/>
      <w:lang w:val="en-US" w:eastAsia="zh-CN" w:bidi="ar-SA"/>
    </w:rPr>
  </w:style>
  <w:style w:type="paragraph" w:customStyle="1" w:styleId="25">
    <w:name w:val="样式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6">
    <w:name w:val="样式 2 10 磅"/>
    <w:pPr>
      <w:widowControl w:val="0"/>
      <w:jc w:val="both"/>
    </w:pPr>
    <w:rPr>
      <w:rFonts w:ascii="等线" w:eastAsia="等线" w:cs="Arial"/>
      <w:kern w:val="2"/>
      <w:sz w:val="21"/>
      <w:szCs w:val="22"/>
      <w:lang w:val="en-US" w:eastAsia="zh-CN" w:bidi="ar-SA"/>
    </w:rPr>
  </w:style>
  <w:style w:type="paragraph" w:customStyle="1" w:styleId="27">
    <w:name w:val="样式 3 10 磅"/>
    <w:pPr>
      <w:widowControl w:val="0"/>
      <w:jc w:val="both"/>
    </w:pPr>
    <w:rPr>
      <w:rFonts w:ascii="等线" w:eastAsia="等线" w:cs="Arial"/>
      <w:kern w:val="2"/>
      <w:sz w:val="21"/>
      <w:szCs w:val="22"/>
      <w:lang w:val="en-US" w:eastAsia="zh-CN" w:bidi="ar-SA"/>
    </w:rPr>
  </w:style>
  <w:style w:type="paragraph" w:customStyle="1" w:styleId="28">
    <w:name w:val="样式 4 10 磅"/>
    <w:pPr>
      <w:widowControl w:val="0"/>
      <w:jc w:val="both"/>
    </w:pPr>
    <w:rPr>
      <w:rFonts w:ascii="等线" w:eastAsia="等线" w:cs="Arial"/>
      <w:kern w:val="2"/>
      <w:sz w:val="21"/>
      <w:szCs w:val="22"/>
      <w:lang w:val="en-US" w:eastAsia="zh-CN" w:bidi="ar-SA"/>
    </w:rPr>
  </w:style>
  <w:style w:type="paragraph" w:customStyle="1" w:styleId="29">
    <w:name w:val="样式 5 10 磅"/>
    <w:pPr>
      <w:widowControl w:val="0"/>
      <w:jc w:val="both"/>
    </w:pPr>
    <w:rPr>
      <w:rFonts w:ascii="等线" w:eastAsia="等线" w:cs="Arial"/>
      <w:kern w:val="2"/>
      <w:sz w:val="21"/>
      <w:szCs w:val="22"/>
      <w:lang w:val="en-US" w:eastAsia="zh-CN" w:bidi="ar-SA"/>
    </w:rPr>
  </w:style>
  <w:style w:type="paragraph" w:customStyle="1" w:styleId="30">
    <w:name w:val="样式 6 10 磅"/>
    <w:pPr>
      <w:widowControl w:val="0"/>
      <w:jc w:val="both"/>
    </w:pPr>
    <w:rPr>
      <w:rFonts w:ascii="等线" w:eastAsia="等线" w:cs="Arial"/>
      <w:kern w:val="2"/>
      <w:sz w:val="21"/>
      <w:szCs w:val="22"/>
      <w:lang w:val="en-US" w:eastAsia="zh-CN" w:bidi="ar-SA"/>
    </w:rPr>
  </w:style>
  <w:style w:type="paragraph" w:customStyle="1" w:styleId="31">
    <w:name w:val="样式 7 10 磅"/>
    <w:pPr>
      <w:widowControl w:val="0"/>
      <w:jc w:val="both"/>
    </w:pPr>
    <w:rPr>
      <w:rFonts w:ascii="等线" w:eastAsia="等线" w:cs="Arial"/>
      <w:kern w:val="2"/>
      <w:sz w:val="21"/>
      <w:szCs w:val="22"/>
      <w:lang w:val="en-US" w:eastAsia="zh-CN" w:bidi="ar-SA"/>
    </w:rPr>
  </w:style>
  <w:style w:type="paragraph" w:customStyle="1" w:styleId="32">
    <w:name w:val="样式 8 10 磅"/>
    <w:pPr>
      <w:widowControl w:val="0"/>
      <w:jc w:val="both"/>
    </w:pPr>
    <w:rPr>
      <w:rFonts w:ascii="等线" w:eastAsia="等线" w:cs="Arial"/>
      <w:kern w:val="2"/>
      <w:sz w:val="21"/>
      <w:szCs w:val="22"/>
      <w:lang w:val="en-US" w:eastAsia="zh-CN" w:bidi="ar-SA"/>
    </w:rPr>
  </w:style>
  <w:style w:type="paragraph" w:styleId="33">
    <w:name w:val="footer"/>
    <w:next w:val="15"/>
    <w:pPr>
      <w:widowControl w:val="0"/>
      <w:snapToGrid w:val="0"/>
      <w:spacing w:line="240" w:lineRule="auto"/>
      <w:ind w:firstLineChars="200" w:firstLine="200"/>
      <w:jc w:val="center"/>
    </w:pPr>
    <w:rPr>
      <w:rFonts w:ascii="Times New Roman" w:eastAsia="方正仿宋_GBK" w:cs="Times New Roman" w:hAnsi="Times New Roman"/>
      <w:color w:val="000000"/>
      <w:spacing w:val="-4"/>
      <w:kern w:val="0"/>
      <w:sz w:val="28"/>
      <w:szCs w:val="32"/>
      <w:lang w:val="en-US" w:eastAsia="zh-CN" w:bidi="ar-SA"/>
    </w:rPr>
  </w:style>
  <w:style w:type="character" w:styleId="34">
    <w:name w:val="page number"/>
    <w:rPr>
      <w:rFonts w:ascii="Times New Roman" w:eastAsia="方正仿宋_GBK" w:cs="Times New Roman" w:hAnsi="Times New Roman"/>
      <w:spacing w:val="-4"/>
      <w:kern w:val="2"/>
      <w:sz w:val="32"/>
      <w:szCs w:val="20"/>
      <w:lang w:val="en-US" w:eastAsia="zh-CN" w:bidi="ar-SA"/>
    </w:rPr>
  </w:style>
  <w:style w:type="paragraph" w:styleId="35">
    <w:name w:val="List Number 4"/>
    <w:basedOn w:val="0"/>
    <w:pPr>
      <w:numPr>
        <w:ilvl w:val="0"/>
        <w:numId w:val="1"/>
      </w:numPr>
    </w:pPr>
  </w:style>
  <w:style w:type="paragraph" w:customStyle="1" w:styleId="36">
    <w:name w:val="样式 9 10 磅"/>
    <w:pPr>
      <w:widowControl w:val="0"/>
      <w:jc w:val="both"/>
    </w:pPr>
    <w:rPr>
      <w:rFonts w:ascii="等线" w:eastAsia="等线" w:cs="Arial"/>
      <w:kern w:val="2"/>
      <w:sz w:val="21"/>
      <w:szCs w:val="22"/>
      <w:lang w:val="en-US" w:eastAsia="zh-CN" w:bidi="ar-SA"/>
    </w:rPr>
  </w:style>
  <w:style w:type="paragraph" w:customStyle="1" w:styleId="37">
    <w:name w:val="样式 10 10 磅"/>
    <w:pPr>
      <w:widowControl w:val="0"/>
      <w:jc w:val="both"/>
    </w:pPr>
    <w:rPr>
      <w:rFonts w:ascii="等线" w:eastAsia="等线" w:cs="Arial"/>
      <w:kern w:val="2"/>
      <w:sz w:val="21"/>
      <w:szCs w:val="22"/>
      <w:lang w:val="en-US" w:eastAsia="zh-CN" w:bidi="ar-SA"/>
    </w:rPr>
  </w:style>
  <w:style w:type="paragraph" w:customStyle="1" w:styleId="38">
    <w:name w:val="样式 19 三号"/>
    <w:next w:val="35"/>
    <w:pPr>
      <w:widowControl w:val="0"/>
      <w:spacing w:line="560" w:lineRule="exact"/>
      <w:ind w:firstLineChars="200" w:firstLine="200"/>
      <w:jc w:val="both"/>
    </w:pPr>
    <w:rPr>
      <w:rFonts w:ascii="Times New Roman" w:eastAsia="方正仿宋_GBK" w:cs="Times New Roman" w:hAnsi="Times New Roman"/>
      <w:color w:val="000000"/>
      <w:spacing w:val="-4"/>
      <w:kern w:val="2"/>
      <w:sz w:val="32"/>
      <w:szCs w:val="32"/>
      <w:lang w:val="en-US" w:eastAsia="zh-CN" w:bidi="ar-SA"/>
    </w:rPr>
  </w:style>
  <w:style w:type="paragraph" w:customStyle="1" w:styleId="39">
    <w:name w:val="样式 18 三号"/>
    <w:next w:val="24"/>
    <w:pPr>
      <w:widowControl w:val="0"/>
      <w:spacing w:line="560" w:lineRule="exact"/>
      <w:ind w:firstLineChars="200" w:firstLine="200"/>
      <w:jc w:val="both"/>
    </w:pPr>
    <w:rPr>
      <w:rFonts w:ascii="Times New Roman" w:eastAsia="方正仿宋_GBK" w:cs="Times New Roman" w:hAnsi="Times New Roman"/>
      <w:color w:val="000000"/>
      <w:spacing w:val="-4"/>
      <w:kern w:val="2"/>
      <w:sz w:val="32"/>
      <w:szCs w:val="32"/>
      <w:lang w:val="en-US" w:eastAsia="zh-CN" w:bidi="ar-SA"/>
    </w:rPr>
  </w:style>
  <w:style w:type="paragraph" w:customStyle="1" w:styleId="40">
    <w:name w:val="样式 四号"/>
    <w:next w:val="25"/>
    <w:pPr>
      <w:widowControl w:val="0"/>
      <w:snapToGrid w:val="0"/>
      <w:spacing w:line="240" w:lineRule="auto"/>
      <w:ind w:firstLineChars="200" w:firstLine="200"/>
      <w:jc w:val="center"/>
    </w:pPr>
    <w:rPr>
      <w:rFonts w:ascii="Times New Roman" w:eastAsia="方正仿宋_GBK" w:cs="Times New Roman" w:hAnsi="Times New Roman"/>
      <w:color w:val="000000"/>
      <w:spacing w:val="-4"/>
      <w:kern w:val="0"/>
      <w:sz w:val="28"/>
      <w:szCs w:val="32"/>
      <w:lang w:val="en-US" w:eastAsia="zh-CN" w:bidi="ar-SA"/>
    </w:rPr>
  </w:style>
  <w:style w:type="paragraph" w:customStyle="1" w:styleId="41">
    <w:name w:val="样式 1 三号"/>
    <w:link w:val="41Char"/>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character" w:customStyle="1" w:styleId="41Char">
    <w:name w:val="样式 1 三号 Char"/>
    <w:basedOn w:val="10"/>
    <w:link w:val="41"/>
    <w:rPr>
      <w:rFonts w:ascii="Times New Roman" w:eastAsia="方正仿宋_GBK" w:cs="Times New Roman" w:hAnsi="Times New Roman"/>
      <w:spacing w:val="-4"/>
      <w:kern w:val="2"/>
      <w:sz w:val="32"/>
      <w:szCs w:val="20"/>
      <w:lang w:val="en-US" w:eastAsia="zh-CN" w:bidi="ar-SA"/>
    </w:rPr>
  </w:style>
  <w:style w:type="paragraph" w:customStyle="1" w:styleId="42">
    <w:name w:val="样式 1 四号"/>
    <w:next w:val="27"/>
    <w:pPr>
      <w:widowControl w:val="0"/>
      <w:snapToGrid w:val="0"/>
      <w:spacing w:line="240" w:lineRule="auto"/>
      <w:ind w:firstLineChars="200" w:firstLine="200"/>
      <w:jc w:val="center"/>
    </w:pPr>
    <w:rPr>
      <w:rFonts w:ascii="Times New Roman" w:eastAsia="方正仿宋_GBK" w:cs="Times New Roman" w:hAnsi="Times New Roman"/>
      <w:color w:val="000000"/>
      <w:spacing w:val="-4"/>
      <w:kern w:val="0"/>
      <w:sz w:val="28"/>
      <w:szCs w:val="32"/>
      <w:lang w:val="en-US" w:eastAsia="zh-CN" w:bidi="ar-SA"/>
    </w:rPr>
  </w:style>
  <w:style w:type="paragraph" w:customStyle="1" w:styleId="43">
    <w:name w:val="样式 2 四号"/>
    <w:next w:val="28"/>
    <w:pPr>
      <w:widowControl w:val="0"/>
      <w:snapToGrid w:val="0"/>
      <w:spacing w:line="240" w:lineRule="auto"/>
      <w:ind w:firstLineChars="200" w:firstLine="200"/>
      <w:jc w:val="center"/>
    </w:pPr>
    <w:rPr>
      <w:rFonts w:ascii="Times New Roman" w:eastAsia="方正仿宋_GBK" w:cs="Times New Roman" w:hAnsi="Times New Roman"/>
      <w:color w:val="000000"/>
      <w:spacing w:val="-4"/>
      <w:kern w:val="0"/>
      <w:sz w:val="28"/>
      <w:szCs w:val="32"/>
      <w:lang w:val="en-US" w:eastAsia="zh-CN" w:bidi="ar-SA"/>
    </w:rPr>
  </w:style>
  <w:style w:type="paragraph" w:customStyle="1" w:styleId="44">
    <w:name w:val="样式 2 三号"/>
    <w:pPr>
      <w:keepNext/>
      <w:keepLines/>
      <w:widowControl w:val="0"/>
      <w:spacing w:line="560" w:lineRule="exact"/>
      <w:ind w:firstLineChars="200" w:firstLine="200"/>
      <w:jc w:val="both"/>
      <w:outlineLvl w:val="1"/>
    </w:pPr>
    <w:rPr>
      <w:rFonts w:ascii="Times New Roman" w:eastAsia="方正楷体_GBK" w:cs="Times New Roman" w:hAnsi="Times New Roman"/>
      <w:b/>
      <w:color w:val="000000"/>
      <w:spacing w:val="-4"/>
      <w:kern w:val="2"/>
      <w:sz w:val="32"/>
      <w:szCs w:val="32"/>
      <w:lang w:val="en-US" w:eastAsia="zh-CN" w:bidi="ar-SA"/>
    </w:rPr>
  </w:style>
  <w:style w:type="paragraph" w:customStyle="1" w:styleId="45">
    <w:name w:val="样式 10 三号"/>
    <w:next w:val="18"/>
    <w:pPr>
      <w:widowControl w:val="0"/>
      <w:spacing w:line="560" w:lineRule="exact"/>
      <w:ind w:firstLineChars="200" w:firstLine="200"/>
      <w:jc w:val="both"/>
    </w:pPr>
    <w:rPr>
      <w:rFonts w:ascii="Times New Roman" w:eastAsia="方正仿宋_GBK" w:cs="Times New Roman" w:hAnsi="Times New Roman"/>
      <w:color w:val="000000"/>
      <w:spacing w:val="-4"/>
      <w:kern w:val="2"/>
      <w:sz w:val="32"/>
      <w:szCs w:val="32"/>
      <w:lang w:val="en-US" w:eastAsia="zh-CN" w:bidi="ar-SA"/>
    </w:rPr>
  </w:style>
  <w:style w:type="paragraph" w:customStyle="1" w:styleId="46">
    <w:name w:val="样式 3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47">
    <w:name w:val="样式 11 10 磅"/>
    <w:pPr>
      <w:widowControl w:val="0"/>
      <w:jc w:val="both"/>
    </w:pPr>
    <w:rPr>
      <w:rFonts w:ascii="等线" w:eastAsia="等线" w:cs="Arial"/>
      <w:kern w:val="2"/>
      <w:sz w:val="21"/>
      <w:szCs w:val="22"/>
      <w:lang w:val="en-US" w:eastAsia="zh-CN" w:bidi="ar-SA"/>
    </w:rPr>
  </w:style>
  <w:style w:type="paragraph" w:customStyle="1" w:styleId="48">
    <w:name w:val="样式 12 10 磅"/>
    <w:pPr>
      <w:widowControl w:val="0"/>
      <w:jc w:val="both"/>
    </w:pPr>
    <w:rPr>
      <w:rFonts w:ascii="等线" w:eastAsia="等线" w:cs="Arial"/>
      <w:kern w:val="2"/>
      <w:sz w:val="21"/>
      <w:szCs w:val="22"/>
      <w:lang w:val="en-US" w:eastAsia="zh-CN" w:bidi="ar-SA"/>
    </w:rPr>
  </w:style>
  <w:style w:type="paragraph" w:customStyle="1" w:styleId="49">
    <w:name w:val="样式 13 10 磅"/>
    <w:pPr>
      <w:widowControl w:val="0"/>
      <w:jc w:val="both"/>
    </w:pPr>
    <w:rPr>
      <w:rFonts w:ascii="等线" w:eastAsia="等线" w:cs="Arial"/>
      <w:kern w:val="2"/>
      <w:sz w:val="21"/>
      <w:szCs w:val="22"/>
      <w:lang w:val="en-US" w:eastAsia="zh-CN" w:bidi="ar-SA"/>
    </w:rPr>
  </w:style>
  <w:style w:type="paragraph" w:customStyle="1" w:styleId="50">
    <w:name w:val="样式 14 10 磅"/>
    <w:pPr>
      <w:widowControl w:val="0"/>
      <w:jc w:val="both"/>
    </w:pPr>
    <w:rPr>
      <w:rFonts w:ascii="等线" w:eastAsia="等线" w:cs="Arial"/>
      <w:kern w:val="2"/>
      <w:sz w:val="21"/>
      <w:szCs w:val="22"/>
      <w:lang w:val="en-US" w:eastAsia="zh-CN" w:bidi="ar-SA"/>
    </w:rPr>
  </w:style>
  <w:style w:type="paragraph" w:customStyle="1" w:styleId="51">
    <w:name w:val="样式 4 三号"/>
    <w:pPr>
      <w:widowControl w:val="0"/>
      <w:spacing w:line="560" w:lineRule="exact"/>
      <w:ind w:firstLineChars="200" w:firstLine="200"/>
      <w:jc w:val="both"/>
    </w:pPr>
    <w:rPr>
      <w:rFonts w:ascii="Times New Roman" w:eastAsia="方正仿宋_GBK" w:cs="Times New Roman" w:hAnsi="Times New Roman"/>
      <w:color w:val="000000"/>
      <w:spacing w:val="-4"/>
      <w:kern w:val="2"/>
      <w:sz w:val="32"/>
      <w:szCs w:val="32"/>
      <w:lang w:val="en-US" w:eastAsia="zh-CN" w:bidi="ar-SA"/>
    </w:rPr>
  </w:style>
  <w:style w:type="paragraph" w:customStyle="1" w:styleId="52">
    <w:name w:val="样式 15 10 磅"/>
    <w:pPr>
      <w:widowControl w:val="0"/>
      <w:jc w:val="both"/>
    </w:pPr>
    <w:rPr>
      <w:rFonts w:ascii="等线" w:eastAsia="等线" w:cs="Arial"/>
      <w:kern w:val="2"/>
      <w:sz w:val="21"/>
      <w:szCs w:val="22"/>
      <w:lang w:val="en-US" w:eastAsia="zh-CN" w:bidi="ar-SA"/>
    </w:rPr>
  </w:style>
  <w:style w:type="paragraph" w:customStyle="1" w:styleId="53">
    <w:name w:val="样式 16 10 磅"/>
    <w:pPr>
      <w:widowControl w:val="0"/>
      <w:jc w:val="both"/>
    </w:pPr>
    <w:rPr>
      <w:rFonts w:ascii="等线" w:eastAsia="等线" w:cs="Arial"/>
      <w:kern w:val="2"/>
      <w:sz w:val="21"/>
      <w:szCs w:val="22"/>
      <w:lang w:val="en-US" w:eastAsia="zh-CN" w:bidi="ar-SA"/>
    </w:rPr>
  </w:style>
  <w:style w:type="paragraph" w:customStyle="1" w:styleId="54">
    <w:name w:val="样式 17 10 磅"/>
    <w:pPr>
      <w:widowControl w:val="0"/>
      <w:jc w:val="both"/>
    </w:pPr>
    <w:rPr>
      <w:rFonts w:ascii="等线" w:eastAsia="等线" w:cs="Arial"/>
      <w:kern w:val="2"/>
      <w:sz w:val="21"/>
      <w:szCs w:val="22"/>
      <w:lang w:val="en-US" w:eastAsia="zh-CN" w:bidi="ar-SA"/>
    </w:rPr>
  </w:style>
  <w:style w:type="paragraph" w:customStyle="1" w:styleId="55">
    <w:name w:val="样式 18 10 磅"/>
    <w:pPr>
      <w:widowControl w:val="0"/>
      <w:jc w:val="both"/>
    </w:pPr>
    <w:rPr>
      <w:rFonts w:ascii="等线" w:eastAsia="等线" w:cs="Arial"/>
      <w:kern w:val="2"/>
      <w:sz w:val="21"/>
      <w:szCs w:val="22"/>
      <w:lang w:val="en-US" w:eastAsia="zh-CN" w:bidi="ar-SA"/>
    </w:rPr>
  </w:style>
  <w:style w:type="paragraph" w:customStyle="1" w:styleId="56">
    <w:name w:val="样式 19 10 磅"/>
    <w:pPr>
      <w:widowControl w:val="0"/>
      <w:jc w:val="both"/>
    </w:pPr>
    <w:rPr>
      <w:rFonts w:ascii="等线" w:eastAsia="等线" w:cs="Arial"/>
      <w:kern w:val="2"/>
      <w:sz w:val="21"/>
      <w:szCs w:val="22"/>
      <w:lang w:val="en-US" w:eastAsia="zh-CN" w:bidi="ar-SA"/>
    </w:rPr>
  </w:style>
  <w:style w:type="paragraph" w:customStyle="1" w:styleId="57">
    <w:name w:val="样式 20 10 磅"/>
    <w:pPr>
      <w:widowControl w:val="0"/>
      <w:jc w:val="both"/>
    </w:pPr>
    <w:rPr>
      <w:rFonts w:ascii="等线" w:eastAsia="等线" w:cs="Arial"/>
      <w:kern w:val="2"/>
      <w:sz w:val="21"/>
      <w:szCs w:val="22"/>
      <w:lang w:val="en-US" w:eastAsia="zh-CN" w:bidi="ar-SA"/>
    </w:rPr>
  </w:style>
  <w:style w:type="paragraph" w:customStyle="1" w:styleId="58">
    <w:name w:val="样式 21 10 磅"/>
    <w:pPr>
      <w:widowControl w:val="0"/>
      <w:jc w:val="both"/>
    </w:pPr>
    <w:rPr>
      <w:rFonts w:ascii="等线" w:eastAsia="等线" w:cs="Arial"/>
      <w:kern w:val="2"/>
      <w:sz w:val="21"/>
      <w:szCs w:val="22"/>
      <w:lang w:val="en-US" w:eastAsia="zh-CN" w:bidi="ar-SA"/>
    </w:rPr>
  </w:style>
  <w:style w:type="paragraph" w:customStyle="1" w:styleId="59">
    <w:name w:val="样式 22 10 磅"/>
    <w:pPr>
      <w:widowControl w:val="0"/>
      <w:jc w:val="both"/>
    </w:pPr>
    <w:rPr>
      <w:rFonts w:ascii="等线" w:eastAsia="等线" w:cs="Arial"/>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1302</TotalTime>
  <Application>Yozo_Office</Application>
  <Pages>1</Pages>
  <Words>5</Words>
  <Characters>7</Characters>
  <Lines>1</Lines>
  <Paragraphs>1</Paragraphs>
  <CharactersWithSpaces>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一达 戚</dc:creator>
  <cp:lastModifiedBy>于晓旭</cp:lastModifiedBy>
  <cp:revision>19</cp:revision>
  <dcterms:created xsi:type="dcterms:W3CDTF">2026-05-21T07:09:00Z</dcterms:created>
  <dcterms:modified xsi:type="dcterms:W3CDTF">2026-06-18T09:37:04Z</dcterms:modified>
</cp:coreProperties>
</file>