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widowControl/>
        <w:spacing w:line="560" w:lineRule="exact"/>
        <w:outlineLvl w:val="1"/>
        <w:rPr>
          <w:rFonts w:ascii="方正黑体_GBK" w:eastAsia="方正黑体_GBK" w:cs="Times New Roman"/>
          <w:color w:val="333333"/>
          <w:kern w:val="0"/>
          <w:sz w:val="32"/>
          <w:szCs w:val="32"/>
        </w:rPr>
      </w:pPr>
      <w:r>
        <w:rPr>
          <w:rFonts w:ascii="方正黑体_GBK" w:eastAsia="方正黑体_GBK" w:cs="Times New Roman" w:hint="eastAsia"/>
          <w:color w:val="333333"/>
          <w:kern w:val="0"/>
          <w:sz w:val="32"/>
          <w:szCs w:val="32"/>
        </w:rPr>
        <w:t>附件</w:t>
      </w:r>
      <w:bookmarkStart w:id="0" w:name="_GoBack"/>
      <w:bookmarkEnd w:id="0"/>
    </w:p>
    <w:p>
      <w:pPr>
        <w:widowControl/>
        <w:spacing w:line="560" w:lineRule="exact"/>
        <w:outlineLvl w:val="1"/>
        <w:rPr>
          <w:rFonts w:ascii="方正黑体_GBK" w:eastAsia="方正黑体_GBK" w:cs="Times New Roman"/>
          <w:color w:val="333333"/>
          <w:kern w:val="0"/>
          <w:sz w:val="32"/>
          <w:szCs w:val="32"/>
        </w:rPr>
      </w:pPr>
    </w:p>
    <w:p>
      <w:pPr>
        <w:widowControl/>
        <w:spacing w:line="560" w:lineRule="exact"/>
        <w:jc w:val="center"/>
        <w:outlineLvl w:val="1"/>
        <w:rPr>
          <w:rFonts w:ascii="方正小标宋_GBK" w:eastAsia="方正小标宋_GBK" w:cs="Times New Roman"/>
          <w:color w:val="333333"/>
          <w:kern w:val="0"/>
          <w:sz w:val="44"/>
          <w:szCs w:val="44"/>
        </w:rPr>
      </w:pPr>
      <w:r>
        <w:rPr>
          <w:rFonts w:ascii="方正小标宋_GBK" w:eastAsia="方正小标宋_GBK" w:cs="Times New Roman" w:hint="eastAsia"/>
          <w:color w:val="333333"/>
          <w:kern w:val="0"/>
          <w:sz w:val="44"/>
          <w:szCs w:val="44"/>
        </w:rPr>
        <w:t>香洲海关主动公开基本目录（202</w:t>
      </w:r>
      <w:r>
        <w:rPr>
          <w:rFonts w:ascii="方正小标宋_GBK" w:eastAsia="方正小标宋_GBK" w:cs="Times New Roman"/>
          <w:color w:val="333333"/>
          <w:kern w:val="0"/>
          <w:sz w:val="44"/>
          <w:szCs w:val="44"/>
        </w:rPr>
        <w:t>5</w:t>
      </w:r>
      <w:r>
        <w:rPr>
          <w:rFonts w:ascii="方正小标宋_GBK" w:eastAsia="方正小标宋_GBK" w:cs="Times New Roman" w:hint="eastAsia"/>
          <w:color w:val="333333"/>
          <w:kern w:val="0"/>
          <w:sz w:val="44"/>
          <w:szCs w:val="44"/>
        </w:rPr>
        <w:t>年版）</w:t>
      </w:r>
    </w:p>
    <w:p>
      <w:pPr>
        <w:widowControl/>
        <w:spacing w:line="560" w:lineRule="exact"/>
        <w:jc w:val="center"/>
        <w:outlineLvl w:val="1"/>
        <w:rPr>
          <w:rFonts w:ascii="Times New Roman" w:eastAsia="方正仿宋_GBK" w:cs="Times New Roman" w:hAnsi="Times New Roman"/>
          <w:color w:val="333333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方正黑体_GBK" w:eastAsia="方正黑体_GBK" w:cs="Times New Roman"/>
          <w:kern w:val="0"/>
          <w:sz w:val="32"/>
          <w:szCs w:val="32"/>
        </w:rPr>
      </w:pPr>
      <w:r>
        <w:rPr>
          <w:rFonts w:ascii="方正黑体_GBK" w:eastAsia="方正黑体_GBK" w:cs="Times New Roman" w:hint="eastAsia"/>
          <w:kern w:val="0"/>
          <w:sz w:val="32"/>
          <w:szCs w:val="32"/>
        </w:rPr>
        <w:t>一、概述</w:t>
      </w:r>
    </w:p>
    <w:p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cs="Times New Roman" w:hAnsi="Times New Roman"/>
          <w:b/>
          <w:bCs/>
          <w:kern w:val="0"/>
          <w:sz w:val="32"/>
          <w:szCs w:val="32"/>
        </w:rPr>
      </w:pPr>
      <w:r>
        <w:rPr>
          <w:rFonts w:ascii="Times New Roman" w:eastAsia="方正仿宋_GBK" w:cs="Times New Roman" w:hAnsi="Times New Roman"/>
          <w:kern w:val="0"/>
          <w:sz w:val="32"/>
          <w:szCs w:val="32"/>
        </w:rPr>
        <w:t>为贯彻落实《中华人民共和国政府信息公开条例》（以下简称《条例》），进一步提高</w:t>
      </w:r>
      <w:r>
        <w:rPr>
          <w:rFonts w:ascii="Times New Roman" w:eastAsia="方正仿宋_GBK" w:cs="Times New Roman" w:hAnsi="Times New Roman" w:hint="eastAsia"/>
          <w:kern w:val="0"/>
          <w:sz w:val="32"/>
          <w:szCs w:val="32"/>
        </w:rPr>
        <w:t>香洲海关</w:t>
      </w:r>
      <w:r>
        <w:rPr>
          <w:rFonts w:ascii="Times New Roman" w:eastAsia="方正仿宋_GBK" w:cs="Times New Roman" w:hAnsi="Times New Roman"/>
          <w:kern w:val="0"/>
          <w:sz w:val="32"/>
          <w:szCs w:val="32"/>
        </w:rPr>
        <w:t>政府信息主动公开的标准化、规范化水平，制订本目录。凡列入目录的事项，除《条例》第十四条、第十五条、第十六条规定可不予公开的政府信息外，均应按要求主动公开并及时更新。</w:t>
      </w:r>
    </w:p>
    <w:p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方正楷体_GBK" w:eastAsia="方正楷体_GBK" w:cs="Times New Roman"/>
          <w:b/>
          <w:bCs/>
          <w:kern w:val="0"/>
          <w:sz w:val="32"/>
          <w:szCs w:val="32"/>
        </w:rPr>
      </w:pPr>
      <w:r>
        <w:rPr>
          <w:rFonts w:ascii="方正楷体_GBK" w:eastAsia="方正楷体_GBK" w:cs="Times New Roman" w:hint="eastAsia"/>
          <w:b/>
          <w:bCs/>
          <w:kern w:val="0"/>
          <w:sz w:val="32"/>
          <w:szCs w:val="32"/>
        </w:rPr>
        <w:t>（一）公开事项和内容。</w:t>
      </w:r>
    </w:p>
    <w:p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cs="Times New Roman" w:hAnsi="Times New Roman"/>
          <w:b/>
          <w:bCs/>
          <w:kern w:val="0"/>
          <w:sz w:val="32"/>
          <w:szCs w:val="32"/>
        </w:rPr>
      </w:pPr>
      <w:r>
        <w:rPr>
          <w:rFonts w:ascii="Times New Roman" w:eastAsia="方正仿宋_GBK" w:cs="Times New Roman" w:hAnsi="Times New Roman"/>
          <w:kern w:val="0"/>
          <w:sz w:val="32"/>
          <w:szCs w:val="32"/>
        </w:rPr>
        <w:t>重点公开：机构信息、</w:t>
      </w:r>
      <w:r>
        <w:rPr>
          <w:rFonts w:ascii="Times New Roman" w:eastAsia="方正仿宋_GBK" w:cs="Times New Roman" w:hAnsi="Times New Roman" w:hint="eastAsia"/>
          <w:kern w:val="0"/>
          <w:sz w:val="32"/>
          <w:szCs w:val="32"/>
        </w:rPr>
        <w:t>履职依据、计划总结、</w:t>
      </w:r>
      <w:r>
        <w:rPr>
          <w:rFonts w:ascii="Times New Roman" w:eastAsia="方正仿宋_GBK" w:cs="Times New Roman" w:hAnsi="Times New Roman"/>
          <w:kern w:val="0"/>
          <w:sz w:val="32"/>
          <w:szCs w:val="32"/>
        </w:rPr>
        <w:t>行政审批事项、财务信息、</w:t>
      </w:r>
      <w:r>
        <w:rPr>
          <w:rFonts w:ascii="Times New Roman" w:eastAsia="方正仿宋_GBK" w:cs="Times New Roman" w:hAnsi="Times New Roman" w:hint="eastAsia"/>
          <w:kern w:val="0"/>
          <w:sz w:val="32"/>
          <w:szCs w:val="32"/>
        </w:rPr>
        <w:t>行政执法信息、</w:t>
      </w:r>
      <w:r>
        <w:rPr>
          <w:rFonts w:ascii="Times New Roman" w:eastAsia="方正仿宋_GBK" w:cs="Times New Roman" w:hAnsi="Times New Roman"/>
          <w:kern w:val="0"/>
          <w:sz w:val="32"/>
          <w:szCs w:val="32"/>
        </w:rPr>
        <w:t>综合管理以及其他依法应当主动公开的海关政府信息等</w:t>
      </w:r>
      <w:r>
        <w:rPr>
          <w:rFonts w:ascii="Times New Roman" w:eastAsia="方正仿宋_GBK" w:cs="Times New Roman" w:hAnsi="Times New Roman" w:hint="eastAsia"/>
          <w:kern w:val="0"/>
          <w:sz w:val="32"/>
          <w:szCs w:val="32"/>
        </w:rPr>
        <w:t>8</w:t>
      </w:r>
      <w:r>
        <w:rPr>
          <w:rFonts w:ascii="Times New Roman" w:eastAsia="方正仿宋_GBK" w:cs="Times New Roman" w:hAnsi="Times New Roman"/>
          <w:kern w:val="0"/>
          <w:sz w:val="32"/>
          <w:szCs w:val="32"/>
        </w:rPr>
        <w:t>类、</w:t>
      </w:r>
      <w:r>
        <w:rPr>
          <w:rFonts w:ascii="Times New Roman" w:eastAsia="方正仿宋_GBK" w:cs="Times New Roman" w:hAnsi="Times New Roman" w:hint="eastAsia"/>
          <w:kern w:val="0"/>
          <w:sz w:val="32"/>
          <w:szCs w:val="32"/>
        </w:rPr>
        <w:t>2</w:t>
      </w:r>
      <w:r>
        <w:rPr>
          <w:rFonts w:ascii="Times New Roman" w:eastAsia="方正仿宋_GBK" w:cs="Times New Roman" w:hAnsi="Times New Roman"/>
          <w:kern w:val="0"/>
          <w:sz w:val="32"/>
          <w:szCs w:val="32"/>
        </w:rPr>
        <w:t>1项内容。我关将按照相关法律法规要求，定期对目录事项进行梳理，及时调整和不断增加公开内容。</w:t>
      </w:r>
    </w:p>
    <w:p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方正楷体_GBK" w:eastAsia="方正楷体_GBK" w:cs="Times New Roman"/>
          <w:b/>
          <w:bCs/>
          <w:kern w:val="0"/>
          <w:sz w:val="32"/>
          <w:szCs w:val="32"/>
        </w:rPr>
      </w:pPr>
      <w:r>
        <w:rPr>
          <w:rFonts w:ascii="方正楷体_GBK" w:eastAsia="方正楷体_GBK" w:cs="Times New Roman" w:hint="eastAsia"/>
          <w:b/>
          <w:bCs/>
          <w:kern w:val="0"/>
          <w:sz w:val="32"/>
          <w:szCs w:val="32"/>
        </w:rPr>
        <w:t>（二）公开时限。</w:t>
      </w:r>
    </w:p>
    <w:p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cs="Times New Roman" w:hAnsi="Times New Roman"/>
          <w:b/>
          <w:bCs/>
          <w:kern w:val="0"/>
          <w:sz w:val="32"/>
          <w:szCs w:val="32"/>
        </w:rPr>
      </w:pPr>
      <w:r>
        <w:rPr>
          <w:rFonts w:ascii="Times New Roman" w:eastAsia="方正仿宋_GBK" w:cs="Times New Roman" w:hAnsi="Times New Roman"/>
          <w:kern w:val="0"/>
          <w:sz w:val="32"/>
          <w:szCs w:val="32"/>
        </w:rPr>
        <w:t>公开时限为自相关信息形成或变更之日起20个工作日内。法律、法规对公开期限另有特殊规定的，从其规定。</w:t>
      </w:r>
    </w:p>
    <w:p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方正楷体_GBK" w:eastAsia="方正楷体_GBK" w:cs="Times New Roman"/>
          <w:b/>
          <w:bCs/>
          <w:kern w:val="0"/>
          <w:sz w:val="32"/>
          <w:szCs w:val="32"/>
        </w:rPr>
      </w:pPr>
      <w:r>
        <w:rPr>
          <w:rFonts w:ascii="方正楷体_GBK" w:eastAsia="方正楷体_GBK" w:cs="Times New Roman" w:hint="eastAsia"/>
          <w:b/>
          <w:bCs/>
          <w:kern w:val="0"/>
          <w:sz w:val="32"/>
          <w:szCs w:val="32"/>
        </w:rPr>
        <w:t>（三）公开方式。</w:t>
      </w:r>
    </w:p>
    <w:p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cs="Times New Roman" w:hAnsi="Times New Roman"/>
          <w:b/>
          <w:bCs/>
          <w:kern w:val="0"/>
          <w:sz w:val="32"/>
          <w:szCs w:val="32"/>
        </w:rPr>
      </w:pPr>
      <w:r>
        <w:rPr>
          <w:rFonts w:ascii="Times New Roman" w:eastAsia="方正仿宋_GBK" w:cs="Times New Roman" w:hAnsi="Times New Roman"/>
          <w:kern w:val="0"/>
          <w:sz w:val="32"/>
          <w:szCs w:val="32"/>
        </w:rPr>
        <w:t>拱北海关门户网站（gongbei.customs.gov.cn）</w:t>
      </w:r>
      <w:r>
        <w:rPr>
          <w:rFonts w:ascii="Times New Roman" w:eastAsia="方正仿宋_GBK" w:cs="Times New Roman" w:hAnsi="Times New Roman" w:hint="eastAsia"/>
          <w:kern w:val="0"/>
          <w:sz w:val="32"/>
          <w:szCs w:val="32"/>
        </w:rPr>
        <w:t>“</w:t>
      </w:r>
      <w:r>
        <w:rPr>
          <w:rFonts w:ascii="Times New Roman" w:eastAsia="方正仿宋_GBK" w:cs="Times New Roman" w:hAnsi="Times New Roman"/>
          <w:kern w:val="0"/>
          <w:sz w:val="32"/>
          <w:szCs w:val="32"/>
        </w:rPr>
        <w:t>政府信息公开专栏</w:t>
      </w:r>
      <w:r>
        <w:rPr>
          <w:rFonts w:ascii="Times New Roman" w:eastAsia="方正仿宋_GBK" w:cs="Times New Roman" w:hAnsi="Times New Roman" w:hint="eastAsia"/>
          <w:kern w:val="0"/>
          <w:sz w:val="32"/>
          <w:szCs w:val="32"/>
        </w:rPr>
        <w:t>”</w:t>
      </w:r>
      <w:r>
        <w:rPr>
          <w:rFonts w:ascii="Times New Roman" w:eastAsia="方正仿宋_GBK" w:cs="Times New Roman" w:hAnsi="Times New Roman"/>
          <w:kern w:val="0"/>
          <w:sz w:val="32"/>
          <w:szCs w:val="32"/>
        </w:rPr>
        <w:t>是我关政府信息公开的主要平台，集中、统一发布拱北海关主动公开的政府信息。</w:t>
      </w:r>
    </w:p>
    <w:p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方正楷体_GBK" w:eastAsia="方正楷体_GBK" w:cs="Times New Roman"/>
          <w:b/>
          <w:bCs/>
          <w:kern w:val="0"/>
          <w:sz w:val="32"/>
          <w:szCs w:val="32"/>
        </w:rPr>
      </w:pPr>
      <w:r>
        <w:rPr>
          <w:rFonts w:ascii="方正楷体_GBK" w:eastAsia="方正楷体_GBK" w:cs="Times New Roman" w:hint="eastAsia"/>
          <w:b/>
          <w:bCs/>
          <w:kern w:val="0"/>
          <w:sz w:val="32"/>
          <w:szCs w:val="32"/>
        </w:rPr>
        <w:t>（四）责任主体。</w:t>
      </w:r>
    </w:p>
    <w:p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cs="Times New Roman" w:hAnsi="Times New Roman"/>
          <w:b/>
          <w:bCs/>
          <w:kern w:val="0"/>
          <w:sz w:val="32"/>
          <w:szCs w:val="32"/>
        </w:rPr>
      </w:pPr>
      <w:r>
        <w:rPr>
          <w:rFonts w:ascii="Times New Roman" w:eastAsia="方正仿宋_GBK" w:cs="Times New Roman" w:hAnsi="Times New Roman"/>
          <w:kern w:val="0"/>
          <w:sz w:val="32"/>
          <w:szCs w:val="32"/>
        </w:rPr>
        <w:t>办公室牵头，各</w:t>
      </w:r>
      <w:r>
        <w:rPr>
          <w:rFonts w:ascii="Times New Roman" w:eastAsia="方正仿宋_GBK" w:cs="Times New Roman" w:hAnsi="Times New Roman" w:hint="eastAsia"/>
          <w:kern w:val="0"/>
          <w:sz w:val="32"/>
          <w:szCs w:val="32"/>
        </w:rPr>
        <w:t>科室</w:t>
      </w:r>
      <w:r>
        <w:rPr>
          <w:rFonts w:ascii="Times New Roman" w:eastAsia="方正仿宋_GBK" w:cs="Times New Roman" w:hAnsi="Times New Roman"/>
          <w:kern w:val="0"/>
          <w:sz w:val="32"/>
          <w:szCs w:val="32"/>
        </w:rPr>
        <w:t>根据责任分工分别负责（详见基本目录</w:t>
      </w:r>
      <w:r>
        <w:rPr>
          <w:rFonts w:ascii="Times New Roman" w:eastAsia="方正仿宋_GBK" w:cs="Times New Roman" w:hAnsi="Times New Roman" w:hint="eastAsia"/>
          <w:kern w:val="0"/>
          <w:sz w:val="32"/>
          <w:szCs w:val="32"/>
        </w:rPr>
        <w:t>“</w:t>
      </w:r>
      <w:r>
        <w:rPr>
          <w:rFonts w:ascii="Times New Roman" w:eastAsia="方正仿宋_GBK" w:cs="Times New Roman" w:hAnsi="Times New Roman"/>
          <w:kern w:val="0"/>
          <w:sz w:val="32"/>
          <w:szCs w:val="32"/>
        </w:rPr>
        <w:t>责任</w:t>
      </w:r>
      <w:r>
        <w:rPr>
          <w:rFonts w:ascii="Times New Roman" w:eastAsia="方正仿宋_GBK" w:cs="Times New Roman" w:hAnsi="Times New Roman" w:hint="eastAsia"/>
          <w:kern w:val="0"/>
          <w:sz w:val="32"/>
          <w:szCs w:val="32"/>
        </w:rPr>
        <w:t>科室”</w:t>
      </w:r>
      <w:r>
        <w:rPr>
          <w:rFonts w:ascii="Times New Roman" w:eastAsia="方正仿宋_GBK" w:cs="Times New Roman" w:hAnsi="Times New Roman"/>
          <w:kern w:val="0"/>
          <w:sz w:val="32"/>
          <w:szCs w:val="32"/>
        </w:rPr>
        <w:t>列）。</w:t>
      </w:r>
    </w:p>
    <w:p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方正楷体_GBK" w:eastAsia="方正楷体_GBK" w:cs="Times New Roman"/>
          <w:b/>
          <w:bCs/>
          <w:color w:val="333333"/>
          <w:kern w:val="0"/>
          <w:sz w:val="32"/>
          <w:szCs w:val="32"/>
        </w:rPr>
      </w:pPr>
      <w:r>
        <w:rPr>
          <w:rFonts w:ascii="方正楷体_GBK" w:eastAsia="方正楷体_GBK" w:cs="Times New Roman" w:hint="eastAsia"/>
          <w:b/>
          <w:bCs/>
          <w:kern w:val="0"/>
          <w:sz w:val="32"/>
          <w:szCs w:val="32"/>
        </w:rPr>
        <w:t>（五）监督渠道。</w:t>
      </w:r>
    </w:p>
    <w:p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cs="Times New Roman" w:hAnsi="Times New Roman"/>
          <w:kern w:val="0"/>
          <w:sz w:val="32"/>
          <w:szCs w:val="32"/>
        </w:rPr>
      </w:pPr>
      <w:r>
        <w:rPr>
          <w:rFonts w:ascii="Times New Roman" w:eastAsia="方正仿宋_GBK" w:cs="Times New Roman" w:hAnsi="Times New Roman"/>
          <w:kern w:val="0"/>
          <w:sz w:val="32"/>
          <w:szCs w:val="32"/>
        </w:rPr>
        <w:t>办公室负责受理公民、法人和其他组织对</w:t>
      </w:r>
      <w:r>
        <w:rPr>
          <w:rFonts w:ascii="Times New Roman" w:eastAsia="方正仿宋_GBK" w:cs="Times New Roman" w:hAnsi="Times New Roman" w:hint="eastAsia"/>
          <w:kern w:val="0"/>
          <w:sz w:val="32"/>
          <w:szCs w:val="32"/>
        </w:rPr>
        <w:t>香洲</w:t>
      </w:r>
      <w:r>
        <w:rPr>
          <w:rFonts w:ascii="Times New Roman" w:eastAsia="方正仿宋_GBK" w:cs="Times New Roman" w:hAnsi="Times New Roman"/>
          <w:kern w:val="0"/>
          <w:sz w:val="32"/>
          <w:szCs w:val="32"/>
        </w:rPr>
        <w:t>海关政府信息主动公开工作的意见和建议。</w:t>
      </w:r>
    </w:p>
    <w:p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cs="Times New Roman" w:hAnsi="Times New Roman"/>
          <w:kern w:val="0"/>
          <w:sz w:val="32"/>
          <w:szCs w:val="32"/>
        </w:rPr>
      </w:pPr>
      <w:r>
        <w:rPr>
          <w:rFonts w:ascii="Times New Roman" w:eastAsia="方正仿宋_GBK" w:cs="Times New Roman" w:hAnsi="Times New Roman"/>
          <w:kern w:val="0"/>
          <w:sz w:val="32"/>
          <w:szCs w:val="32"/>
        </w:rPr>
        <w:t>通讯地址：广东省珠海市香洲区</w:t>
      </w:r>
      <w:r>
        <w:rPr>
          <w:rFonts w:ascii="Times New Roman" w:eastAsia="方正仿宋_GBK" w:cs="Times New Roman" w:hAnsi="Times New Roman" w:hint="eastAsia"/>
          <w:kern w:val="0"/>
          <w:sz w:val="32"/>
          <w:szCs w:val="32"/>
        </w:rPr>
        <w:t>梅华东路48号</w:t>
      </w:r>
      <w:r>
        <w:rPr>
          <w:rFonts w:ascii="Times New Roman" w:eastAsia="方正仿宋_GBK" w:cs="Times New Roman" w:hAnsi="Times New Roman"/>
          <w:kern w:val="0"/>
          <w:sz w:val="32"/>
          <w:szCs w:val="32"/>
        </w:rPr>
        <w:t>，</w:t>
      </w:r>
      <w:r>
        <w:rPr>
          <w:rFonts w:ascii="Times New Roman" w:eastAsia="方正仿宋_GBK" w:cs="Times New Roman" w:hAnsi="Times New Roman" w:hint="eastAsia"/>
          <w:kern w:val="0"/>
          <w:sz w:val="32"/>
          <w:szCs w:val="32"/>
        </w:rPr>
        <w:t>香洲海关</w:t>
      </w:r>
      <w:r>
        <w:rPr>
          <w:rFonts w:ascii="Times New Roman" w:eastAsia="方正仿宋_GBK" w:cs="Times New Roman" w:hAnsi="Times New Roman"/>
          <w:kern w:val="0"/>
          <w:sz w:val="32"/>
          <w:szCs w:val="32"/>
        </w:rPr>
        <w:t xml:space="preserve">办公室，邮政编码：519000； </w:t>
      </w:r>
    </w:p>
    <w:p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cs="Times New Roman" w:hAnsi="Times New Roman"/>
          <w:kern w:val="0"/>
          <w:sz w:val="32"/>
          <w:szCs w:val="32"/>
        </w:rPr>
      </w:pPr>
      <w:r>
        <w:rPr>
          <w:rFonts w:ascii="Times New Roman" w:eastAsia="方正仿宋_GBK" w:cs="Times New Roman" w:hAnsi="Times New Roman" w:hint="eastAsia"/>
          <w:kern w:val="0"/>
          <w:sz w:val="32"/>
          <w:szCs w:val="32"/>
        </w:rPr>
        <w:t>受理时间：上午8：30-12：00；下午14：00-17：00。</w:t>
      </w:r>
    </w:p>
    <w:p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cs="Times New Roman" w:hAnsi="Times New Roman"/>
          <w:kern w:val="0"/>
          <w:sz w:val="32"/>
          <w:szCs w:val="32"/>
        </w:rPr>
      </w:pPr>
      <w:r>
        <w:rPr>
          <w:rFonts w:ascii="Times New Roman" w:eastAsia="方正仿宋_GBK" w:cs="Times New Roman" w:hAnsi="Times New Roman"/>
          <w:kern w:val="0"/>
          <w:sz w:val="32"/>
          <w:szCs w:val="32"/>
        </w:rPr>
        <w:t>电子邮箱：</w:t>
      </w:r>
      <w:r>
        <w:rPr>
          <w:rFonts w:ascii="Times New Roman" w:eastAsia="方正仿宋_GBK" w:cs="Times New Roman" w:hAnsi="Times New Roman" w:hint="eastAsia"/>
          <w:kern w:val="0"/>
          <w:sz w:val="32"/>
          <w:szCs w:val="32"/>
        </w:rPr>
        <w:t>xzzwgk</w:t>
      </w:r>
      <w:r>
        <w:rPr>
          <w:rFonts w:ascii="Times New Roman" w:eastAsia="方正仿宋_GBK" w:cs="Times New Roman" w:hAnsi="Times New Roman"/>
          <w:kern w:val="0"/>
          <w:sz w:val="32"/>
          <w:szCs w:val="32"/>
        </w:rPr>
        <w:t>@customs.gov.cn；</w:t>
      </w:r>
    </w:p>
    <w:p>
      <w:pPr>
        <w:widowControl/>
        <w:shd w:val="clear" w:color="auto" w:fill="FFFFFF"/>
        <w:spacing w:line="560" w:lineRule="exact"/>
        <w:ind w:leftChars="304" w:left="638"/>
        <w:jc w:val="left"/>
        <w:rPr>
          <w:rFonts w:ascii="方正黑体_GBK" w:eastAsia="方正黑体_GBK" w:cs="Times New Roman"/>
          <w:color w:val="333333"/>
          <w:kern w:val="0"/>
          <w:sz w:val="32"/>
          <w:szCs w:val="32"/>
        </w:rPr>
      </w:pPr>
      <w:r>
        <w:rPr>
          <w:rFonts w:ascii="Times New Roman" w:eastAsia="方正仿宋_GBK" w:cs="Times New Roman" w:hAnsi="Times New Roman"/>
          <w:kern w:val="0"/>
          <w:sz w:val="32"/>
          <w:szCs w:val="32"/>
        </w:rPr>
        <w:t>联系电话：0756-</w:t>
      </w:r>
      <w:r>
        <w:rPr>
          <w:rFonts w:ascii="Times New Roman" w:eastAsia="方正仿宋_GBK" w:cs="Times New Roman" w:hAnsi="Times New Roman" w:hint="eastAsia"/>
          <w:kern w:val="0"/>
          <w:sz w:val="32"/>
          <w:szCs w:val="32"/>
        </w:rPr>
        <w:t>2133221</w:t>
      </w:r>
      <w:r>
        <w:rPr>
          <w:rFonts w:ascii="Times New Roman" w:eastAsia="方正仿宋_GBK" w:cs="Times New Roman" w:hAnsi="Times New Roman"/>
          <w:kern w:val="0"/>
          <w:sz w:val="32"/>
          <w:szCs w:val="32"/>
        </w:rPr>
        <w:t>。</w:t>
        <w:br/>
      </w:r>
      <w:r>
        <w:rPr>
          <w:rFonts w:ascii="方正黑体_GBK" w:eastAsia="方正黑体_GBK" w:cs="Times New Roman" w:hint="eastAsia"/>
          <w:kern w:val="0"/>
          <w:sz w:val="32"/>
          <w:szCs w:val="32"/>
        </w:rPr>
        <w:t>二、基本目录</w:t>
      </w:r>
    </w:p>
    <w:tbl>
      <w:tblPr>
        <w:jc w:val="center"/>
        <w:tblW w:w="133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04"/>
        <w:gridCol w:w="738"/>
        <w:gridCol w:w="1917"/>
        <w:gridCol w:w="6126"/>
        <w:gridCol w:w="2451"/>
      </w:tblGrid>
      <w:tr>
        <w:trPr>
          <w:trHeight w:val="222"/>
        </w:trPr>
        <w:tc>
          <w:tcPr>
            <w:tcW w:w="2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方正黑体_GBK" w:eastAsia="方正黑体_GBK" w:cs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方正黑体_GBK" w:eastAsia="方正黑体_GBK" w:cs="Times New Roman" w:hint="eastAsia"/>
                <w:color w:val="000000"/>
                <w:kern w:val="0"/>
                <w:sz w:val="28"/>
                <w:szCs w:val="28"/>
              </w:rPr>
              <w:t>公开类别</w:t>
            </w:r>
          </w:p>
        </w:tc>
        <w:tc>
          <w:tcPr>
            <w:tcW w:w="7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方正黑体_GBK" w:eastAsia="方正黑体_GBK" w:cs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方正黑体_GBK" w:eastAsia="方正黑体_GBK" w:cs="Times New Roman" w:hint="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9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方正黑体_GBK" w:eastAsia="方正黑体_GBK" w:cs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方正黑体_GBK" w:eastAsia="方正黑体_GBK" w:cs="Times New Roman" w:hint="eastAsia"/>
                <w:color w:val="000000"/>
                <w:kern w:val="0"/>
                <w:sz w:val="28"/>
                <w:szCs w:val="28"/>
              </w:rPr>
              <w:t>公开事项</w:t>
            </w:r>
          </w:p>
        </w:tc>
        <w:tc>
          <w:tcPr>
            <w:tcW w:w="6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方正黑体_GBK" w:eastAsia="方正黑体_GBK" w:cs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方正黑体_GBK" w:eastAsia="方正黑体_GBK" w:cs="Times New Roman" w:hint="eastAsia"/>
                <w:color w:val="000000"/>
                <w:kern w:val="0"/>
                <w:sz w:val="28"/>
                <w:szCs w:val="28"/>
              </w:rPr>
              <w:t>公开内容</w:t>
            </w:r>
          </w:p>
        </w:tc>
        <w:tc>
          <w:tcPr>
            <w:tcW w:w="24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方正黑体_GBK" w:eastAsia="方正黑体_GBK" w:cs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方正黑体_GBK" w:eastAsia="方正黑体_GBK" w:cs="Times New Roman" w:hint="eastAsia"/>
                <w:color w:val="000000"/>
                <w:kern w:val="0"/>
                <w:sz w:val="28"/>
                <w:szCs w:val="28"/>
              </w:rPr>
              <w:t>责任科室</w:t>
            </w:r>
          </w:p>
        </w:tc>
      </w:tr>
      <w:tr>
        <w:trPr>
          <w:trHeight w:val="30"/>
        </w:trPr>
        <w:tc>
          <w:tcPr>
            <w:tcW w:w="2104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一、机构信息</w:t>
            </w:r>
          </w:p>
        </w:tc>
        <w:tc>
          <w:tcPr>
            <w:tcW w:w="73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基本信息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办公地址、办公电话、通信地址等信息。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办公室</w:t>
            </w:r>
          </w:p>
        </w:tc>
      </w:tr>
      <w:tr>
        <w:trPr>
          <w:trHeight w:val="30"/>
        </w:trPr>
        <w:tc>
          <w:tcPr>
            <w:tcW w:w="21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/>
        </w:tc>
        <w:tc>
          <w:tcPr>
            <w:tcW w:w="73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关领导信息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关领导姓名、职务等信息。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kern w:val="0"/>
                <w:sz w:val="28"/>
                <w:szCs w:val="28"/>
              </w:rPr>
              <w:t>人政科</w:t>
            </w:r>
          </w:p>
        </w:tc>
      </w:tr>
      <w:tr>
        <w:trPr>
          <w:trHeight w:val="30"/>
        </w:trPr>
        <w:tc>
          <w:tcPr>
            <w:tcW w:w="21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/>
        </w:tc>
        <w:tc>
          <w:tcPr>
            <w:tcW w:w="73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917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机构职能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kern w:val="0"/>
                <w:sz w:val="28"/>
                <w:szCs w:val="28"/>
              </w:rPr>
              <w:t>香洲</w:t>
            </w: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海关概况。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办公室</w:t>
            </w:r>
          </w:p>
        </w:tc>
      </w:tr>
      <w:tr>
        <w:trPr>
          <w:trHeight w:val="41"/>
        </w:trPr>
        <w:tc>
          <w:tcPr>
            <w:tcW w:w="21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/>
        </w:tc>
        <w:tc>
          <w:tcPr>
            <w:tcW w:w="73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917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  <w:tc>
          <w:tcPr>
            <w:tcW w:w="61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组织机构设置。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kern w:val="0"/>
                <w:sz w:val="28"/>
                <w:szCs w:val="28"/>
              </w:rPr>
              <w:t>人政科</w:t>
            </w:r>
          </w:p>
        </w:tc>
      </w:tr>
      <w:tr>
        <w:trPr>
          <w:trHeight w:val="120"/>
        </w:trPr>
        <w:tc>
          <w:tcPr>
            <w:tcW w:w="21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kern w:val="0"/>
                <w:sz w:val="28"/>
                <w:szCs w:val="28"/>
              </w:rPr>
              <w:t>二、履职依据</w:t>
            </w:r>
          </w:p>
        </w:tc>
        <w:tc>
          <w:tcPr>
            <w:tcW w:w="73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kern w:val="0"/>
                <w:sz w:val="28"/>
                <w:szCs w:val="28"/>
              </w:rPr>
              <w:t>履职依据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Times New Roman" w:eastAsia="方正仿宋_GBK" w:cs="Times New Roman" w:hAnsi="Times New Roman"/>
                <w:kern w:val="0"/>
                <w:sz w:val="28"/>
                <w:szCs w:val="28"/>
                <w:highlight w:val="yellow"/>
              </w:rPr>
            </w:pPr>
            <w:r>
              <w:rPr>
                <w:rFonts w:ascii="Times New Roman" w:eastAsia="方正仿宋_GBK" w:cs="Times New Roman" w:hAnsi="Times New Roman" w:hint="eastAsia"/>
                <w:kern w:val="0"/>
                <w:sz w:val="28"/>
                <w:szCs w:val="28"/>
              </w:rPr>
              <w:t>履职相关的法律、法规、规章、行政规范性文件、通知通告等。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kern w:val="0"/>
                <w:sz w:val="28"/>
                <w:szCs w:val="28"/>
              </w:rPr>
              <w:t>各业务科</w:t>
            </w:r>
          </w:p>
        </w:tc>
      </w:tr>
      <w:tr>
        <w:trPr>
          <w:trHeight w:val="120"/>
        </w:trPr>
        <w:tc>
          <w:tcPr>
            <w:tcW w:w="21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kern w:val="0"/>
                <w:sz w:val="28"/>
                <w:szCs w:val="28"/>
              </w:rPr>
              <w:t>三、计划总结</w:t>
            </w:r>
          </w:p>
        </w:tc>
        <w:tc>
          <w:tcPr>
            <w:tcW w:w="73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kern w:val="0"/>
                <w:sz w:val="28"/>
                <w:szCs w:val="28"/>
              </w:rPr>
              <w:t>计划总结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kern w:val="0"/>
                <w:sz w:val="28"/>
                <w:szCs w:val="28"/>
              </w:rPr>
              <w:t>香洲</w:t>
            </w:r>
            <w:r>
              <w:rPr>
                <w:rFonts w:ascii="Times New Roman" w:eastAsia="方正仿宋_GBK" w:cs="Times New Roman" w:hAnsi="Times New Roman"/>
                <w:kern w:val="0"/>
                <w:sz w:val="28"/>
                <w:szCs w:val="28"/>
              </w:rPr>
              <w:t>海关年度工作计划及总结信息。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kern w:val="0"/>
                <w:sz w:val="28"/>
                <w:szCs w:val="28"/>
              </w:rPr>
              <w:t>办公室</w:t>
            </w:r>
          </w:p>
        </w:tc>
      </w:tr>
      <w:tr>
        <w:trPr>
          <w:trHeight w:val="120"/>
        </w:trPr>
        <w:tc>
          <w:tcPr>
            <w:tcW w:w="2104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kern w:val="0"/>
                <w:sz w:val="28"/>
                <w:szCs w:val="28"/>
              </w:rPr>
              <w:t>四</w:t>
            </w: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、行政审批事项</w:t>
            </w:r>
          </w:p>
        </w:tc>
        <w:tc>
          <w:tcPr>
            <w:tcW w:w="73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审批事项目录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行政审批事项公开目录、受理场所等信息。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审批办</w:t>
            </w:r>
          </w:p>
        </w:tc>
      </w:tr>
      <w:tr>
        <w:trPr>
          <w:trHeight w:val="221"/>
        </w:trPr>
        <w:tc>
          <w:tcPr>
            <w:tcW w:w="21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/>
        </w:tc>
        <w:tc>
          <w:tcPr>
            <w:tcW w:w="73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行政审批事项</w:t>
            </w:r>
            <w:r>
              <w:rPr>
                <w:rFonts w:ascii="Times New Roman" w:eastAsia="方正仿宋_GBK" w:cs="Times New Roman" w:hAnsi="Times New Roman" w:hint="eastAsia"/>
                <w:color w:val="000000"/>
                <w:kern w:val="0"/>
                <w:sz w:val="28"/>
                <w:szCs w:val="28"/>
              </w:rPr>
              <w:t>服务</w:t>
            </w: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指南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行政审批事项</w:t>
            </w:r>
            <w:r>
              <w:rPr>
                <w:rFonts w:ascii="Times New Roman" w:eastAsia="方正仿宋_GBK" w:cs="Times New Roman" w:hAnsi="Times New Roman" w:hint="eastAsia"/>
                <w:color w:val="000000"/>
                <w:kern w:val="0"/>
                <w:sz w:val="28"/>
                <w:szCs w:val="28"/>
              </w:rPr>
              <w:t>服务</w:t>
            </w: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指南。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kern w:val="0"/>
                <w:sz w:val="28"/>
                <w:szCs w:val="28"/>
              </w:rPr>
              <w:t>审批办</w:t>
            </w:r>
          </w:p>
        </w:tc>
      </w:tr>
      <w:tr>
        <w:trPr>
          <w:trHeight w:val="123"/>
        </w:trPr>
        <w:tc>
          <w:tcPr>
            <w:tcW w:w="21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/>
        </w:tc>
        <w:tc>
          <w:tcPr>
            <w:tcW w:w="73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行政审批事项办理结果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行政许可结果信息。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kern w:val="0"/>
                <w:sz w:val="28"/>
                <w:szCs w:val="28"/>
              </w:rPr>
              <w:t>审批办</w:t>
            </w:r>
          </w:p>
        </w:tc>
      </w:tr>
      <w:tr>
        <w:trPr>
          <w:trHeight w:val="108"/>
        </w:trPr>
        <w:tc>
          <w:tcPr>
            <w:tcW w:w="2104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kern w:val="0"/>
                <w:sz w:val="28"/>
                <w:szCs w:val="28"/>
              </w:rPr>
              <w:t>五</w:t>
            </w: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、财务信息</w:t>
            </w:r>
          </w:p>
        </w:tc>
        <w:tc>
          <w:tcPr>
            <w:tcW w:w="73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预决算信息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预算、决算信息。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kern w:val="0"/>
                <w:sz w:val="28"/>
                <w:szCs w:val="28"/>
              </w:rPr>
              <w:t>综保科</w:t>
            </w:r>
          </w:p>
        </w:tc>
      </w:tr>
      <w:tr>
        <w:trPr>
          <w:trHeight w:val="120"/>
        </w:trPr>
        <w:tc>
          <w:tcPr>
            <w:tcW w:w="21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/>
        </w:tc>
        <w:tc>
          <w:tcPr>
            <w:tcW w:w="73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政府采购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组织实施的政府采购意向和实施情况。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kern w:val="0"/>
                <w:sz w:val="28"/>
                <w:szCs w:val="28"/>
              </w:rPr>
              <w:t>综保科</w:t>
            </w:r>
          </w:p>
        </w:tc>
      </w:tr>
      <w:tr>
        <w:trPr>
          <w:trHeight w:val="149"/>
        </w:trPr>
        <w:tc>
          <w:tcPr>
            <w:tcW w:w="2104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szCs w:val="28"/>
              </w:rPr>
              <w:t>六、</w:t>
            </w: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>行政执法信息</w:t>
            </w:r>
          </w:p>
        </w:tc>
        <w:tc>
          <w:tcPr>
            <w:tcW w:w="73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kern w:val="0"/>
                <w:sz w:val="28"/>
                <w:szCs w:val="28"/>
              </w:rPr>
              <w:t>1</w:t>
            </w:r>
            <w:r>
              <w:rPr>
                <w:rFonts w:ascii="Times New Roman" w:eastAsia="方正仿宋_GBK" w:cs="Times New Roman" w:hAnsi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1917" w:type="dxa"/>
            <w:vMerge w:val="restart"/>
            <w:tcBorders>
              <w:top w:val="nil"/>
              <w:left w:val="nil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kern w:val="0"/>
                <w:sz w:val="28"/>
                <w:szCs w:val="28"/>
              </w:rPr>
              <w:t>行政处罚结果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kern w:val="0"/>
                <w:sz w:val="28"/>
                <w:szCs w:val="28"/>
              </w:rPr>
              <w:t>知识产权行政处罚案件结果</w:t>
            </w:r>
            <w:r>
              <w:rPr>
                <w:rFonts w:ascii="Times New Roman" w:eastAsia="方正仿宋_GBK" w:cs="Times New Roman" w:hAnsi="Times New Roman" w:hint="eastAsia"/>
                <w:kern w:val="0"/>
                <w:sz w:val="28"/>
                <w:szCs w:val="28"/>
              </w:rPr>
              <w:t>。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8"/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kern w:val="0"/>
                <w:sz w:val="28"/>
                <w:szCs w:val="28"/>
              </w:rPr>
              <w:t>法审科</w:t>
            </w:r>
          </w:p>
        </w:tc>
      </w:tr>
      <w:tr>
        <w:trPr>
          <w:trHeight w:val="149"/>
        </w:trPr>
        <w:tc>
          <w:tcPr>
            <w:tcW w:w="21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  <w:tc>
          <w:tcPr>
            <w:tcW w:w="73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kern w:val="0"/>
                <w:sz w:val="28"/>
                <w:szCs w:val="28"/>
              </w:rPr>
              <w:t>1</w:t>
            </w:r>
            <w:r>
              <w:rPr>
                <w:rFonts w:ascii="Times New Roman" w:eastAsia="方正仿宋_GBK" w:cs="Times New Roman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1917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  <w:tc>
          <w:tcPr>
            <w:tcW w:w="61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kern w:val="0"/>
                <w:sz w:val="28"/>
                <w:szCs w:val="28"/>
              </w:rPr>
              <w:t>检验检疫行政处罚案件结果</w:t>
            </w:r>
            <w:r>
              <w:rPr>
                <w:rFonts w:ascii="Times New Roman" w:eastAsia="方正仿宋_GBK" w:cs="Times New Roman" w:hAnsi="Times New Roman" w:hint="eastAsia"/>
                <w:kern w:val="0"/>
                <w:sz w:val="28"/>
                <w:szCs w:val="28"/>
              </w:rPr>
              <w:t>。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8"/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szCs w:val="28"/>
              </w:rPr>
              <w:t>法审科</w:t>
            </w:r>
          </w:p>
        </w:tc>
      </w:tr>
      <w:tr>
        <w:trPr>
          <w:trHeight w:val="149"/>
        </w:trPr>
        <w:tc>
          <w:tcPr>
            <w:tcW w:w="21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  <w:tc>
          <w:tcPr>
            <w:tcW w:w="73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kern w:val="0"/>
                <w:sz w:val="28"/>
                <w:szCs w:val="28"/>
              </w:rPr>
              <w:t>1</w:t>
            </w:r>
            <w:r>
              <w:rPr>
                <w:rFonts w:ascii="Times New Roman" w:eastAsia="方正仿宋_GBK" w:cs="Times New Roman" w:hAnsi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>行政执法年报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auto"/>
                <w:sz w:val="28"/>
                <w:szCs w:val="28"/>
                <w:u w:val="none"/>
              </w:rPr>
              <w:t>年度行政执法年报</w:t>
            </w:r>
            <w:r>
              <w:rPr>
                <w:rFonts w:ascii="Times New Roman" w:eastAsia="方正仿宋_GBK" w:cs="Times New Roman" w:hAnsi="Times New Roman" w:hint="eastAsia"/>
                <w:sz w:val="28"/>
                <w:szCs w:val="28"/>
              </w:rPr>
              <w:t>。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8"/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kern w:val="0"/>
                <w:sz w:val="28"/>
                <w:szCs w:val="28"/>
              </w:rPr>
              <w:t>法审科</w:t>
            </w:r>
          </w:p>
        </w:tc>
      </w:tr>
      <w:tr>
        <w:trPr>
          <w:trHeight w:val="176"/>
        </w:trPr>
        <w:tc>
          <w:tcPr>
            <w:tcW w:w="2104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>
            <w:r>
              <w:rPr>
                <w:rFonts w:ascii="Times New Roman" w:eastAsia="方正仿宋_GBK" w:cs="Times New Roman" w:hAnsi="Times New Roman" w:hint="eastAsia"/>
                <w:color w:val="000000"/>
                <w:kern w:val="0"/>
                <w:sz w:val="28"/>
                <w:szCs w:val="28"/>
              </w:rPr>
              <w:t>七</w:t>
            </w: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、综合管理</w:t>
            </w:r>
          </w:p>
        </w:tc>
        <w:tc>
          <w:tcPr>
            <w:tcW w:w="73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政府信息公开相关信息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kern w:val="0"/>
                <w:sz w:val="28"/>
                <w:szCs w:val="28"/>
              </w:rPr>
              <w:t>主动公开基本目录</w:t>
            </w: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、年度报告、年度工作要点、依申请公开办理程序等信息。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办公室</w:t>
            </w:r>
          </w:p>
        </w:tc>
      </w:tr>
      <w:tr>
        <w:trPr>
          <w:trHeight w:val="93"/>
        </w:trPr>
        <w:tc>
          <w:tcPr>
            <w:tcW w:w="21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/>
        </w:tc>
        <w:tc>
          <w:tcPr>
            <w:tcW w:w="73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1917" w:type="dxa"/>
            <w:vMerge w:val="restart"/>
            <w:tcBorders>
              <w:top w:val="nil"/>
              <w:left w:val="nil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公众参与</w:t>
            </w:r>
          </w:p>
        </w:tc>
        <w:tc>
          <w:tcPr>
            <w:tcW w:w="612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信访工作机构通信地址、接待时间和地点</w:t>
            </w:r>
            <w:r>
              <w:rPr>
                <w:rFonts w:ascii="Times New Roman" w:eastAsia="方正仿宋_GBK" w:cs="Times New Roman" w:hAnsi="Times New Roman" w:hint="eastAsia"/>
                <w:color w:val="000000"/>
                <w:kern w:val="0"/>
                <w:sz w:val="28"/>
                <w:szCs w:val="28"/>
              </w:rPr>
              <w:t>；</w:t>
            </w: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业务咨询服务渠道</w:t>
            </w:r>
            <w:r>
              <w:rPr>
                <w:rFonts w:ascii="Times New Roman" w:eastAsia="方正仿宋_GBK" w:cs="Times New Roman" w:hAnsi="Times New Roman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51" w:type="dxa"/>
            <w:tcBorders>
              <w:top w:val="nil"/>
              <w:left w:val="nil"/>
              <w:bottom w:val="nil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办公室</w:t>
            </w:r>
          </w:p>
        </w:tc>
      </w:tr>
      <w:tr>
        <w:trPr>
          <w:trHeight w:val="30"/>
        </w:trPr>
        <w:tc>
          <w:tcPr>
            <w:tcW w:w="21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/>
        </w:tc>
        <w:tc>
          <w:tcPr>
            <w:tcW w:w="73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1917" w:type="dxa"/>
            <w:vMerge/>
            <w:tcBorders>
              <w:left w:val="nil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  <w:tc>
          <w:tcPr>
            <w:tcW w:w="6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走私违规举报渠道。</w:t>
            </w:r>
          </w:p>
        </w:tc>
        <w:tc>
          <w:tcPr>
            <w:tcW w:w="24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kern w:val="0"/>
                <w:sz w:val="28"/>
                <w:szCs w:val="28"/>
              </w:rPr>
              <w:t>办公室</w:t>
            </w:r>
          </w:p>
        </w:tc>
      </w:tr>
      <w:tr>
        <w:trPr>
          <w:trHeight w:val="30"/>
        </w:trPr>
        <w:tc>
          <w:tcPr>
            <w:tcW w:w="21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/>
        </w:tc>
        <w:tc>
          <w:tcPr>
            <w:tcW w:w="73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1917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  <w:tc>
          <w:tcPr>
            <w:tcW w:w="6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>廉政举报渠道</w:t>
            </w:r>
            <w:r>
              <w:rPr>
                <w:rFonts w:ascii="Times New Roman" w:eastAsia="方正仿宋_GBK" w:cs="Times New Roman" w:hAnsi="Times New Roman" w:hint="eastAsia"/>
                <w:sz w:val="28"/>
                <w:szCs w:val="28"/>
              </w:rPr>
              <w:t>。</w:t>
            </w:r>
          </w:p>
        </w:tc>
        <w:tc>
          <w:tcPr>
            <w:tcW w:w="24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kern w:val="0"/>
                <w:sz w:val="28"/>
                <w:szCs w:val="28"/>
              </w:rPr>
              <w:t>人政科</w:t>
            </w:r>
          </w:p>
        </w:tc>
      </w:tr>
      <w:tr>
        <w:trPr>
          <w:trHeight w:val="30"/>
        </w:trPr>
        <w:tc>
          <w:tcPr>
            <w:tcW w:w="2104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kern w:val="0"/>
                <w:sz w:val="28"/>
                <w:szCs w:val="28"/>
              </w:rPr>
              <w:t>八</w:t>
            </w: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、其他依法应当主动公开的海关政府信息</w:t>
            </w:r>
          </w:p>
        </w:tc>
        <w:tc>
          <w:tcPr>
            <w:tcW w:w="73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19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kern w:val="0"/>
                <w:sz w:val="28"/>
                <w:szCs w:val="28"/>
              </w:rPr>
              <w:t>权责清单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kern w:val="0"/>
                <w:sz w:val="28"/>
                <w:szCs w:val="28"/>
              </w:rPr>
              <w:t>香洲</w:t>
            </w: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海关权力和责任清单。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kern w:val="0"/>
                <w:sz w:val="28"/>
                <w:szCs w:val="28"/>
              </w:rPr>
              <w:t>法审科</w:t>
            </w:r>
          </w:p>
        </w:tc>
      </w:tr>
      <w:tr>
        <w:trPr>
          <w:trHeight w:val="30"/>
        </w:trPr>
        <w:tc>
          <w:tcPr>
            <w:tcW w:w="21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/>
        </w:tc>
        <w:tc>
          <w:tcPr>
            <w:tcW w:w="73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>
            <w:pPr>
              <w:pStyle w:val="56"/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pStyle w:val="57"/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随机抽查结果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pStyle w:val="58"/>
              <w:widowControl/>
              <w:spacing w:line="520" w:lineRule="exact"/>
              <w:jc w:val="left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按</w:t>
            </w:r>
            <w:r>
              <w:rPr>
                <w:rFonts w:ascii="Times New Roman" w:eastAsia="方正仿宋_GBK" w:cs="Times New Roman" w:hAnsi="Times New Roman" w:hint="eastAsia"/>
                <w:color w:val="000000"/>
                <w:kern w:val="0"/>
                <w:sz w:val="28"/>
                <w:szCs w:val="28"/>
              </w:rPr>
              <w:t>“双随机、一公开”</w:t>
            </w: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要求公开实施随机抽查事项的检查结果。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>
            <w:pPr>
              <w:pStyle w:val="59"/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kern w:val="0"/>
                <w:sz w:val="28"/>
                <w:szCs w:val="28"/>
              </w:rPr>
              <w:t>各业务科室</w:t>
            </w:r>
          </w:p>
        </w:tc>
      </w:tr>
      <w:tr>
        <w:trPr>
          <w:trHeight w:val="60"/>
        </w:trPr>
        <w:tc>
          <w:tcPr>
            <w:tcW w:w="21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/>
        </w:tc>
        <w:tc>
          <w:tcPr>
            <w:tcW w:w="73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53"/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其他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54"/>
              <w:widowControl/>
              <w:spacing w:line="520" w:lineRule="exact"/>
              <w:jc w:val="left"/>
              <w:rPr>
                <w:rFonts w:ascii="Times New Roman" w:eastAsia="方正仿宋_GBK" w:cs="Times New Roman" w:hAnsi="Times New Roman"/>
                <w:color w:val="333333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按照法律、法规、规章和国家有关规定，在依法履职和对外服务过程中，其他应当主动对外公开的海关政府信息。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55"/>
              <w:widowControl/>
              <w:spacing w:line="520" w:lineRule="exact"/>
              <w:jc w:val="center"/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kern w:val="0"/>
                <w:sz w:val="28"/>
                <w:szCs w:val="28"/>
              </w:rPr>
              <w:t>各</w:t>
            </w:r>
            <w:r>
              <w:rPr>
                <w:rFonts w:ascii="Times New Roman" w:eastAsia="方正仿宋_GBK" w:cs="Times New Roman" w:hAnsi="Times New Roman" w:hint="eastAsia"/>
                <w:color w:val="000000"/>
                <w:kern w:val="0"/>
                <w:sz w:val="28"/>
                <w:szCs w:val="28"/>
              </w:rPr>
              <w:t>科</w:t>
            </w:r>
          </w:p>
        </w:tc>
      </w:tr>
    </w:tbl>
    <w:p>
      <w:pPr>
        <w:jc w:val="left"/>
      </w:pPr>
    </w:p>
    <w:sectPr>
      <w:pgSz w:w="16838" w:h="11906" w:orient="landscape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等线">
    <w:altName w:val="Arial Unicode MS"/>
    <w:panose1 w:val="00000000000000000000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80"/>
  <w:doNotDisplayPageBoundaries/>
  <w:displayBackgroundShape/>
  <w:bordersDoNotSurroundHeader/>
  <w:bordersDoNotSurroundFooter/>
  <w:defaultTabStop w:val="420"/>
  <w:drawingGridHorizontalSpacing w:val="157"/>
  <w:drawingGridVerticalSpacing w:val="289"/>
  <w:displayHorizontalDrawingGridEvery w:val="2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16">
    <w:name w:val="footer"/>
    <w:basedOn w:val="0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character" w:styleId="17">
    <w:name w:val="Hyperlink"/>
    <w:basedOn w:val="10"/>
    <w:rPr>
      <w:color w:val="0000FF"/>
      <w:u w:val="single"/>
    </w:rPr>
  </w:style>
  <w:style w:type="paragraph" w:customStyle="1" w:styleId="18">
    <w:name w:val="样式 10 磅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customStyle="1" w:styleId="19">
    <w:name w:val="样式 1 10 磅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customStyle="1" w:styleId="20">
    <w:name w:val="样式 2 10 磅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customStyle="1" w:styleId="21">
    <w:name w:val="样式 3 10 磅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customStyle="1" w:styleId="22">
    <w:name w:val="样式 4 10 磅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customStyle="1" w:styleId="23">
    <w:name w:val="样式 5 10 磅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customStyle="1" w:styleId="24">
    <w:name w:val="样式 6 10 磅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customStyle="1" w:styleId="25">
    <w:name w:val="样式 7 10 磅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customStyle="1" w:styleId="26">
    <w:name w:val="样式 8 10 磅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customStyle="1" w:styleId="27">
    <w:name w:val="样式 9 10 磅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customStyle="1" w:styleId="28">
    <w:name w:val="样式 10 10 磅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customStyle="1" w:styleId="29">
    <w:name w:val="样式 11 10 磅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customStyle="1" w:styleId="30">
    <w:name w:val="样式 12 10 磅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customStyle="1" w:styleId="31">
    <w:name w:val="样式 13 10 磅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customStyle="1" w:styleId="32">
    <w:name w:val="样式 14 10 磅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customStyle="1" w:styleId="33">
    <w:name w:val="样式 15 10 磅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customStyle="1" w:styleId="34">
    <w:name w:val="样式 16 10 磅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customStyle="1" w:styleId="35">
    <w:name w:val="样式 17 10 磅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customStyle="1" w:styleId="36">
    <w:name w:val="样式 18 10 磅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customStyle="1" w:styleId="37">
    <w:name w:val="样式 19 10 磅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customStyle="1" w:styleId="38">
    <w:name w:val="样式 20 10 磅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customStyle="1" w:styleId="39">
    <w:name w:val="样式 21 10 磅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customStyle="1" w:styleId="40">
    <w:name w:val="样式 22 10 磅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customStyle="1" w:styleId="41">
    <w:name w:val="样式 23 10 磅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customStyle="1" w:styleId="42">
    <w:name w:val="样式 24 10 磅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customStyle="1" w:styleId="43">
    <w:name w:val="样式 25 10 磅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customStyle="1" w:styleId="44">
    <w:name w:val="样式 26 10 磅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customStyle="1" w:styleId="45">
    <w:name w:val="样式 27 10 磅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customStyle="1" w:styleId="46">
    <w:name w:val="样式 28 10 磅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customStyle="1" w:styleId="47">
    <w:name w:val="样式 29 10 磅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customStyle="1" w:styleId="48">
    <w:name w:val="样式 30 10 磅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customStyle="1" w:styleId="49">
    <w:name w:val="样式 31 10 磅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customStyle="1" w:styleId="50">
    <w:name w:val="样式 32 10 磅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customStyle="1" w:styleId="51">
    <w:name w:val="样式 33 10 磅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customStyle="1" w:styleId="52">
    <w:name w:val="样式 34 10 磅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customStyle="1" w:styleId="53">
    <w:name w:val="样式 35 10 磅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customStyle="1" w:styleId="54">
    <w:name w:val="样式 36 10 磅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customStyle="1" w:styleId="55">
    <w:name w:val="样式 37 10 磅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customStyle="1" w:styleId="56">
    <w:name w:val="样式 38 10 磅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customStyle="1" w:styleId="57">
    <w:name w:val="样式 39 10 磅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customStyle="1" w:styleId="58">
    <w:name w:val="样式 40 10 磅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customStyle="1" w:styleId="59">
    <w:name w:val="样式 41 10 磅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styleId="60">
    <w:name w:val="Balloon Text"/>
    <w:basedOn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15</TotalTime>
  <Application>Yozo_Office</Application>
  <Pages>4</Pages>
  <Words>1175</Words>
  <Characters>1261</Characters>
  <Lines>134</Lines>
  <Paragraphs>111</Paragraphs>
  <CharactersWithSpaces>1263</CharactersWithSpaces>
  <Company>HG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赵也然</dc:creator>
  <cp:lastModifiedBy>陈永康</cp:lastModifiedBy>
  <cp:revision>2</cp:revision>
  <dcterms:created xsi:type="dcterms:W3CDTF">2022-05-27T06:11:00Z</dcterms:created>
  <dcterms:modified xsi:type="dcterms:W3CDTF">2025-11-04T02:53:07Z</dcterms:modified>
</cp:coreProperties>
</file>