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b/>
          <w:bCs/>
          <w:sz w:val="32"/>
          <w:szCs w:val="32"/>
        </w:rPr>
        <w:t>4</w:t>
      </w:r>
    </w:p>
    <w:p>
      <w:pPr>
        <w:spacing w:line="560" w:lineRule="exact"/>
        <w:jc w:val="left"/>
        <w:rPr>
          <w:rFonts w:ascii="Times New Roman" w:eastAsia="方正黑体_GBK" w:hAnsi="Times New Roman" w:hint="eastAsia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32"/>
        </w:rPr>
      </w:pPr>
      <w:r>
        <w:rPr>
          <w:rFonts w:ascii="Times New Roman" w:eastAsia="方正小标宋_GBK" w:hAnsi="Times New Roman"/>
          <w:sz w:val="44"/>
          <w:szCs w:val="32"/>
        </w:rPr>
        <w:t>组合港（一港通）</w:t>
      </w:r>
      <w:r>
        <w:rPr>
          <w:rFonts w:ascii="Times New Roman" w:eastAsia="方正小标宋_GBK" w:hAnsi="Times New Roman" w:hint="eastAsia"/>
          <w:sz w:val="44"/>
          <w:szCs w:val="32"/>
        </w:rPr>
        <w:t>数据项填制规范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32"/>
        </w:rPr>
      </w:pPr>
    </w:p>
    <w:p>
      <w:pPr>
        <w:spacing w:line="560" w:lineRule="exact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第一部分：数据项填制要求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进出口调运申请、进出口调运申请确认信息有电子数据传输、删</w:t>
      </w:r>
      <w:r>
        <w:rPr>
          <w:rFonts w:ascii="Times New Roman" w:eastAsia="方正仿宋_GBK" w:hAnsi="Times New Roman"/>
          <w:sz w:val="32"/>
          <w:szCs w:val="32"/>
        </w:rPr>
        <w:t>除</w:t>
      </w:r>
      <w:r>
        <w:rPr>
          <w:rFonts w:ascii="Times New Roman" w:eastAsia="方正仿宋_GBK" w:hAnsi="Times New Roman" w:hint="eastAsia"/>
          <w:sz w:val="32"/>
          <w:szCs w:val="32"/>
        </w:rPr>
        <w:t>报文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指运地</w:t>
      </w:r>
      <w:r>
        <w:rPr>
          <w:rFonts w:ascii="方正仿宋_GBK" w:eastAsia="方正仿宋_GBK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出境地运抵信息有电子数据传输、删</w:t>
      </w:r>
      <w:r>
        <w:rPr>
          <w:rFonts w:ascii="Times New Roman" w:eastAsia="方正仿宋_GBK" w:hAnsi="Times New Roman"/>
          <w:sz w:val="32"/>
          <w:szCs w:val="32"/>
        </w:rPr>
        <w:t>除</w:t>
      </w:r>
      <w:r>
        <w:rPr>
          <w:rFonts w:ascii="Times New Roman" w:eastAsia="方正仿宋_GBK" w:hAnsi="Times New Roman" w:hint="eastAsia"/>
          <w:sz w:val="32"/>
          <w:szCs w:val="32"/>
        </w:rPr>
        <w:t>报文。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一、数据项之间存在关联关系的，其中一个数据项填写，另外的数据项也必须要填写。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ascii="Times New Roman" w:eastAsia="方正仿宋_GBK" w:hAnsi="Times New Roman" w:hint="eastAsia"/>
          <w:sz w:val="32"/>
          <w:szCs w:val="32"/>
        </w:rPr>
        <w:t>航次编号、运输工具代码、运输工具名称；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变更原因代码、变更原因描述、变更申请联系人姓名、变更申请联系人电话；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</w:t>
      </w:r>
      <w:r>
        <w:rPr>
          <w:rFonts w:ascii="Times New Roman" w:eastAsia="方正仿宋_GBK" w:hAnsi="Times New Roman" w:hint="eastAsia"/>
          <w:sz w:val="32"/>
          <w:szCs w:val="32"/>
        </w:rPr>
        <w:t>境内运输航次编号、境内运输工具代码、境内运输工具名称、境内船舶启运时间；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</w:t>
      </w:r>
      <w:r>
        <w:rPr>
          <w:rFonts w:ascii="Times New Roman" w:eastAsia="方正仿宋_GBK" w:hAnsi="Times New Roman" w:hint="eastAsia"/>
          <w:sz w:val="32"/>
          <w:szCs w:val="32"/>
        </w:rPr>
        <w:t>指运地港口代码</w:t>
      </w:r>
      <w:r>
        <w:rPr>
          <w:rFonts w:ascii="方正仿宋_GBK" w:eastAsia="方正仿宋_GBK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关区、船舶到达指运地时间；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</w:t>
      </w:r>
      <w:r>
        <w:rPr>
          <w:rFonts w:ascii="Times New Roman" w:eastAsia="方正仿宋_GBK" w:hAnsi="Times New Roman" w:hint="eastAsia"/>
          <w:sz w:val="32"/>
          <w:szCs w:val="32"/>
        </w:rPr>
        <w:t>出境地港口代码</w:t>
      </w:r>
      <w:r>
        <w:rPr>
          <w:rFonts w:ascii="方正仿宋_GBK" w:eastAsia="方正仿宋_GBK" w:hint="eastAsia"/>
          <w:sz w:val="32"/>
          <w:szCs w:val="32"/>
        </w:rPr>
        <w:t>/关</w:t>
      </w:r>
      <w:r>
        <w:rPr>
          <w:rFonts w:ascii="Times New Roman" w:eastAsia="方正仿宋_GBK" w:hAnsi="Times New Roman" w:hint="eastAsia"/>
          <w:sz w:val="32"/>
          <w:szCs w:val="32"/>
        </w:rPr>
        <w:t>区、船舶到达出境地时间。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二、进出口调运申请数据项信息应当以</w:t>
      </w:r>
      <w:r>
        <w:rPr>
          <w:rFonts w:ascii="Times New Roman" w:eastAsia="方正仿宋_GBK" w:hAnsi="Times New Roman"/>
          <w:sz w:val="32"/>
          <w:szCs w:val="32"/>
        </w:rPr>
        <w:t>总提</w:t>
      </w:r>
      <w:r>
        <w:rPr>
          <w:rFonts w:ascii="Times New Roman" w:eastAsia="方正仿宋_GBK" w:hAnsi="Times New Roman" w:hint="eastAsia"/>
          <w:sz w:val="32"/>
          <w:szCs w:val="32"/>
        </w:rPr>
        <w:t>运单为单元传输，进出口调运申请确认数据项信息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指运地</w:t>
      </w:r>
      <w:r>
        <w:rPr>
          <w:rFonts w:ascii="方正仿宋_GBK" w:eastAsia="方正仿宋_GBK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出境地运抵数据项信息应当以集装箱为单元传输。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三、删除报文。进出境地港口代码</w:t>
      </w:r>
      <w:r>
        <w:rPr>
          <w:rFonts w:ascii="方正仿宋_GBK" w:eastAsia="方正仿宋_GBK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关区、</w:t>
      </w:r>
      <w:r>
        <w:rPr>
          <w:rFonts w:ascii="Times New Roman" w:eastAsia="方正仿宋_GBK" w:hAnsi="Times New Roman"/>
          <w:sz w:val="32"/>
          <w:szCs w:val="32"/>
        </w:rPr>
        <w:t>运输工具代码、</w:t>
      </w:r>
      <w:r>
        <w:rPr>
          <w:rFonts w:ascii="Times New Roman" w:eastAsia="方正仿宋_GBK" w:hAnsi="Times New Roman" w:hint="eastAsia"/>
          <w:sz w:val="32"/>
          <w:szCs w:val="32"/>
        </w:rPr>
        <w:t>航次编号、总提运单号、集装箱编号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指运地港口代码/关区和启运地港口代码</w:t>
      </w:r>
      <w:r>
        <w:rPr>
          <w:rFonts w:ascii="方正仿宋_GBK" w:eastAsia="方正仿宋_GBK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关区、变更原因代码、变更原因描述、变更申请联系人姓名、变更申请联系人电话等必填，其余不填写。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宋体" w:hAnsi="Times New Roman" w:hint="eastAsia"/>
          <w:sz w:val="32"/>
          <w:szCs w:val="32"/>
        </w:rPr>
        <w:t>四、</w:t>
      </w:r>
      <w:r>
        <w:rPr>
          <w:rFonts w:ascii="Times New Roman" w:eastAsia="方正仿宋_GBK" w:hAnsi="Times New Roman" w:hint="eastAsia"/>
          <w:sz w:val="32"/>
          <w:szCs w:val="32"/>
        </w:rPr>
        <w:t>变更原因代码、变更原因描述、变更申请联系人姓名、变更申请联系人电话只有在删除报文中填写，其他不填写。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第二部分：数据项填制规范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0001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航次编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号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149 Conveyance reference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a journey of a means of transport, for example voyage number, flight number, trip number.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填报船舶的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zh-CN"/>
              </w:rPr>
              <w:t>航次编码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最大长度：17位字符。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tabs>
                <w:tab w:val="left" w:pos="1387"/>
              </w:tabs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进出口调运申请数据项1、进出口调运申请确认数据项1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0002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运输工具代码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167 Identification of means of transport crossing the border,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Identifier to identify the means of transport used in crossing the border.</w:t>
            </w:r>
          </w:p>
        </w:tc>
      </w:tr>
      <w:tr>
        <w:tc>
          <w:tcPr>
            <w:tcW w:w="8522" w:type="dxa"/>
            <w:gridSpan w:val="2"/>
          </w:tcPr>
          <w:p>
            <w:pPr>
              <w:tabs>
                <w:tab w:val="left" w:pos="1348"/>
              </w:tabs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填写船舶在运输工具管理水空子系统备案的船舶编号。</w:t>
            </w:r>
          </w:p>
          <w:p>
            <w:pPr>
              <w:tabs>
                <w:tab w:val="left" w:pos="1348"/>
              </w:tabs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最大长度：25位字符。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进出口调运申请数据项2、进出口调运申请确认数据项2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0003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运输工具名称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160 Identification of means of transport crossing the border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Name to identify the means of transport used in crossing the border.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填写船舶在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运输工具管理水空子系统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备案的英文名称。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进出口调运申请数据项3、进出口调运申请确认数据项3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000</w:t>
      </w:r>
      <w:r>
        <w:rPr>
          <w:rFonts w:ascii="Times New Roman" w:eastAsia="方正仿宋_GBK" w:hAnsi="Times New Roman"/>
          <w:color w:val="000000"/>
          <w:sz w:val="32"/>
          <w:szCs w:val="32"/>
        </w:rPr>
        <w:t>4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进境地港口代码/关区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G005 Office of exit,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the regulatory office at which the goods leave or are intended to leave the customsterritory of despatch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填写进境船舶抵达中国关境内第一个港口代码及中国海关关区代码。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进出口调运申请数据项4、进出口调运申请确认数据项4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0005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出境地港口代码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关区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G004 Office of entry,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the regulatory office at which the goods enter the customs territory of destination</w:t>
            </w:r>
          </w:p>
        </w:tc>
      </w:tr>
      <w:tr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填写办理海关运输工具离境手续的国内口岸代码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及中国海关关区代码。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</w:tc>
      </w:tr>
      <w:tr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进出口调运申请数据项5、进出口调运申请确认数据项5、指运地/出境地运抵数据项5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0006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指运地港口代码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关区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G010 Termination office,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the termination office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填写进境货物运抵指运地港口的港口代码及中国海关关区代码。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进出口调运申请数据项6、进出口调运申请确认数据项6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0007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启运地港口代码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关区</w:t>
            </w:r>
          </w:p>
        </w:tc>
        <w:tc>
          <w:tcPr>
            <w:tcW w:w="4019" w:type="dxa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G008 Transit operation Start Office, coded 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Code of the Customs office starting a transit operation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填写出口货物境内启运港港口代码及四位中国海关关区代码。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填写5位国内口岸代码（代码表编号：CN003）（必填）和4位海关关区代码（代码表编号：CC011）（必填）（中间以“/”分隔），最大长度：25位字符，最多允许出现一次“/”，并不得作为开头和结尾，例如：“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CNGZG/5201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”。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</w:t>
            </w: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：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4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进出口调运申请数据项7、进出口调运申请确认数据项7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0008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备注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105 Free text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Free text field available to the message sender for information.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填写报文发送方自由填写信息的字段。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512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8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12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8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0009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总提运单号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015 Transport document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Reference number to identify a document evidencing a transport contract.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填写总提单号（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Master B/L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），总提单号不得与同一船名、航次下其他总提单号重复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。</w:t>
            </w:r>
          </w:p>
          <w:p>
            <w:pPr>
              <w:spacing w:line="560" w:lineRule="exact"/>
              <w:ind w:firstLineChars="200" w:firstLine="640"/>
              <w:jc w:val="left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35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位，由大写字母与数字组成，不能填写特殊符号。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9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0010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变更原因代码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099 Amendment code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Code specifying the reason for a change.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填写更改进出口调运申请数据项原因代码（代码表编号：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CC001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）。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位，由大写字母和数字组成。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0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1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变更原因描述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105 Free text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Free text field available to the message sender for information.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填写进出口调运申请数据项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指运地/出境地运抵数据项的变更原因及需要说明的情况，使用中文表述。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最大长度：1024位。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15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10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2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变更申请联系人姓名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256 Representative person name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Name of the representative of the party making the declaration.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填写提交变更申请的企业联系人姓名，使用中文或英文表述。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最大长度：50位。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16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11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3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变更申请联系人电话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240 Communication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To identify a communication address.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填写变更申请联系人的联系电话。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最大长度：50位。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进出口调运申请数据项1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17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12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4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境内运输航次编号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149 Conveyance reference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To identify a journey of a means of transport, for example voyage number, flight number, trip number.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填报船舶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zh-CN"/>
              </w:rPr>
              <w:t>在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进出境地港口与指运地/启运地港口间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  <w:lang w:val="zh-CN"/>
              </w:rPr>
              <w:t>调运的航次编号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最大长度：17位字符。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8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、指运地/出境地运抵数据项1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5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境内运输工具代码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T031 Identification of means of transport at transhipment, coded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 xml:space="preserve">Identifier to identify the means of transport used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at transhipment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填报境内承运海关监管货物的船舶代码。</w:t>
            </w:r>
          </w:p>
          <w:p>
            <w:pPr>
              <w:tabs>
                <w:tab w:val="left" w:pos="1348"/>
              </w:tabs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最大长度：25位字符。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9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、指运地/出境地运抵数据项2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001</w:t>
      </w:r>
      <w:r>
        <w:rPr>
          <w:rFonts w:ascii="Times New Roman" w:eastAsia="方正仿宋_GBK" w:hAnsi="Times New Roman"/>
          <w:sz w:val="32"/>
          <w:szCs w:val="32"/>
        </w:rPr>
        <w:t>6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境内运输工具名称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 xml:space="preserve"> T030 Identification of means of transport at transhipment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Name to identify the means of transport used at transhipment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填报</w:t>
            </w:r>
            <w:r>
              <w:rPr>
                <w:rFonts w:ascii="Times New Roman" w:eastAsia="方正仿宋_GBK" w:hAnsi="Times New Roman"/>
                <w:sz w:val="32"/>
                <w:szCs w:val="32"/>
                <w:lang w:val="zh-CN"/>
              </w:rPr>
              <w:t>境内承运海关监管货物的船舶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中文船名。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35位字符。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进出口调运申请确认数据项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10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、指运地/出境地运抵数据项3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</w:t>
      </w:r>
      <w:r>
        <w:rPr>
          <w:rFonts w:ascii="Times New Roman" w:eastAsia="方正仿宋_GBK" w:hAnsi="Times New Roman"/>
          <w:color w:val="000000"/>
          <w:sz w:val="32"/>
          <w:szCs w:val="32"/>
        </w:rPr>
        <w:t>17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境内船舶启运时间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156 Departure date and time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Date and time of departure of the means of transport.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填写船舶从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进境地港口/启运地港口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前往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指运地港口/出境地港口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的启运时间。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color w:val="000000"/>
                <w:sz w:val="32"/>
                <w:szCs w:val="32"/>
                <w:lang w:val="zh-CN"/>
              </w:rPr>
              <w:t>填报格式为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  <w:lang w:val="zh-CN"/>
              </w:rPr>
              <w:t>：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CCYYMMDDhhmmss（北京时间）。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最大长度：14位数字。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</w:t>
      </w:r>
      <w:r>
        <w:rPr>
          <w:rFonts w:ascii="Times New Roman" w:eastAsia="方正仿宋_GBK" w:hAnsi="Times New Roman"/>
          <w:sz w:val="32"/>
          <w:szCs w:val="32"/>
        </w:rPr>
        <w:t>18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集装箱（器）编号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159 Equipment identification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Marks (letters and/or numbers) which identify equipment e. g. unit load device.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填写集装箱（器）编号。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最大长度：17位，由大写字母与数字组成，只允许出现一次“-”，并不能作为开头和结尾。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、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指运地/出境地运抵数据项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9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outlineLvl w:val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00</w:t>
      </w:r>
      <w:r>
        <w:rPr>
          <w:rFonts w:ascii="Times New Roman" w:eastAsia="方正仿宋_GBK" w:hAnsi="Times New Roman"/>
          <w:sz w:val="32"/>
          <w:szCs w:val="32"/>
        </w:rPr>
        <w:t>19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rPr>
                <w:rFonts w:ascii="Times New Roman" w:eastAsia="方正仿宋_GBK" w:cs="宋体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封志号码</w:t>
            </w:r>
          </w:p>
        </w:tc>
        <w:tc>
          <w:tcPr>
            <w:tcW w:w="4019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165 Seal number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The identification number of a seal affixed to a piece of transport equipment.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填写封志号码。</w:t>
            </w:r>
          </w:p>
          <w:p>
            <w:pPr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最大长度：3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位字符。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进出口调运申请确认数据项1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002</w:t>
      </w:r>
      <w:r>
        <w:rPr>
          <w:rFonts w:ascii="Times New Roman" w:eastAsia="方正仿宋_GBK" w:hAnsi="Times New Roman"/>
          <w:color w:val="000000"/>
          <w:sz w:val="32"/>
          <w:szCs w:val="32"/>
        </w:rPr>
        <w:t>0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船舶到达指运地时间</w:t>
            </w:r>
          </w:p>
        </w:tc>
        <w:tc>
          <w:tcPr>
            <w:tcW w:w="4019" w:type="dxa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208 Itinerary arrival date and time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Date and time vessel arrives at itinerary port.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填写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境内承运海关监管货物的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船舶从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进境地港口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出发达到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指运地港口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的时间。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填报格式：（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CCYYMMDDhhmmss）（北京时间）。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14位字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指运地/出境地运抵数据项6</w:t>
            </w:r>
          </w:p>
        </w:tc>
      </w:tr>
    </w:tbl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002</w:t>
      </w:r>
      <w:r>
        <w:rPr>
          <w:rFonts w:ascii="Times New Roman" w:eastAsia="方正仿宋_GBK" w:hAnsi="Times New Roman"/>
          <w:color w:val="000000"/>
          <w:sz w:val="32"/>
          <w:szCs w:val="32"/>
        </w:rPr>
        <w:t>1</w:t>
      </w:r>
    </w:p>
    <w:tbl>
      <w:tblPr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019"/>
      </w:tblGrid>
      <w:tr>
        <w:tc>
          <w:tcPr>
            <w:tcW w:w="4503" w:type="dxa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船舶到达出境地时间</w:t>
            </w:r>
          </w:p>
        </w:tc>
        <w:tc>
          <w:tcPr>
            <w:tcW w:w="4019" w:type="dxa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208 Itinerary departure date and time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Date and time vessel arrives at itinerary port.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填写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境内承运海关监管货物的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船舶从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启运地港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出发到达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口出境地港口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的时间。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cs="方正仿宋_GBK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>填报格式：（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CCYYMMDDhhmmss）（北京时间）。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Chars="200" w:firstLine="640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最大长度：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14位字</w:t>
            </w: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符。</w:t>
            </w:r>
          </w:p>
        </w:tc>
      </w:tr>
      <w:tr>
        <w:tc>
          <w:tcPr>
            <w:tcW w:w="8522" w:type="dxa"/>
            <w:gridSpan w:val="2"/>
          </w:tcPr>
          <w:p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 w:hint="eastAsia"/>
                <w:sz w:val="32"/>
                <w:szCs w:val="32"/>
              </w:rPr>
              <w:t>指运地/出境地运抵数据项7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Arial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cs="Arial"/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8">
    <w:name w:val="annotation text"/>
    <w:pPr>
      <w:widowControl w:val="0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9">
    <w:name w:val="annotation subject"/>
    <w:basedOn w:val="18"/>
    <w:next w:val="18"/>
    <w:rPr>
      <w:b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</w:pPr>
    <w:rPr>
      <w:rFonts w:ascii="Calibri" w:eastAsia="宋体" w:cs="Times New Roman" w:hAnsi="Calibri"/>
      <w:b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styleId="45">
    <w:name w:val="annotation reference"/>
    <w:basedOn w:val="10"/>
    <w:rPr>
      <w:sz w:val="21"/>
      <w:szCs w:val="21"/>
    </w:rPr>
  </w:style>
  <w:style w:type="paragraph" w:styleId="46">
    <w:name w:val="Balloon Text"/>
    <w:basedOn w:val="0"/>
    <w:rPr>
      <w:sz w:val="18"/>
      <w:szCs w:val="18"/>
    </w:rPr>
  </w:style>
  <w:style w:type="paragraph" w:customStyle="1" w:styleId="47">
    <w:name w:val="样式 2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2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50">
    <w:name w:val="样式 2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52">
    <w:name w:val="样式 3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3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4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4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652</TotalTime>
  <Application>Yozo_Office</Application>
  <Pages>10</Pages>
  <Words>2754</Words>
  <Characters>4465</Characters>
  <Lines>258</Lines>
  <Paragraphs>165</Paragraphs>
  <CharactersWithSpaces>4767</CharactersWithSpaces>
  <Company>海关总署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黄嘉浩</cp:lastModifiedBy>
  <cp:revision>6</cp:revision>
  <dcterms:created xsi:type="dcterms:W3CDTF">2024-07-05T12:37:00Z</dcterms:created>
  <dcterms:modified xsi:type="dcterms:W3CDTF">2024-12-27T02:19:51Z</dcterms:modified>
</cp:coreProperties>
</file>